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b/>
          <w:bCs/>
          <w:color w:val="auto"/>
          <w:sz w:val="32"/>
          <w:szCs w:val="32"/>
          <w:lang w:val="en-US" w:eastAsia="zh-CN"/>
        </w:rPr>
      </w:pPr>
      <w:r>
        <w:rPr>
          <w:rFonts w:hint="eastAsia" w:ascii="宋体" w:hAnsi="宋体" w:eastAsia="宋体" w:cs="宋体"/>
          <w:b/>
          <w:bCs/>
          <w:color w:val="auto"/>
          <w:sz w:val="28"/>
          <w:szCs w:val="28"/>
          <w:lang w:val="en-US" w:eastAsia="zh-CN"/>
        </w:rPr>
        <w:t xml:space="preserve">附件1：  </w:t>
      </w:r>
      <w:r>
        <w:rPr>
          <w:rFonts w:hint="eastAsia" w:ascii="仿宋" w:hAnsi="仿宋" w:eastAsia="仿宋" w:cs="仿宋"/>
          <w:b/>
          <w:bCs/>
          <w:snapToGrid w:val="0"/>
          <w:color w:val="auto"/>
          <w:kern w:val="0"/>
          <w:sz w:val="32"/>
          <w:szCs w:val="32"/>
          <w:lang w:val="en-US" w:eastAsia="zh-CN" w:bidi="ar"/>
        </w:rPr>
        <w:t>安徽盐业地产集团有限责任公司财务审计及股权转让资产评估事务所选聘询比价报价单</w:t>
      </w:r>
    </w:p>
    <w:tbl>
      <w:tblPr>
        <w:tblStyle w:val="9"/>
        <w:tblpPr w:leftFromText="180" w:rightFromText="180" w:vertAnchor="text" w:horzAnchor="page" w:tblpX="362" w:tblpY="451"/>
        <w:tblOverlap w:val="never"/>
        <w:tblW w:w="16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75"/>
        <w:gridCol w:w="7684"/>
        <w:gridCol w:w="3883"/>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2675"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bottom"/>
          </w:tcPr>
          <w:p>
            <w:pPr>
              <w:keepNext w:val="0"/>
              <w:keepLines w:val="0"/>
              <w:widowControl/>
              <w:suppressLineNumbers w:val="0"/>
              <w:jc w:val="center"/>
              <w:textAlignment w:val="bottom"/>
              <w:rPr>
                <w:rFonts w:hint="eastAsia" w:ascii="仿宋" w:hAnsi="仿宋" w:eastAsia="仿宋" w:cs="仿宋"/>
                <w:b/>
                <w:bCs/>
                <w:i w:val="0"/>
                <w:color w:val="auto"/>
                <w:sz w:val="28"/>
                <w:szCs w:val="28"/>
                <w:u w:val="none"/>
              </w:rPr>
            </w:pPr>
            <w:r>
              <w:rPr>
                <w:rFonts w:hint="eastAsia" w:ascii="仿宋" w:hAnsi="仿宋" w:eastAsia="仿宋" w:cs="仿宋"/>
                <w:b/>
                <w:bCs/>
                <w:i w:val="0"/>
                <w:color w:val="auto"/>
                <w:kern w:val="0"/>
                <w:sz w:val="28"/>
                <w:szCs w:val="28"/>
                <w:u w:val="none"/>
                <w:lang w:val="en-US" w:eastAsia="zh-CN" w:bidi="ar"/>
              </w:rPr>
              <w:t>项目名称</w:t>
            </w:r>
          </w:p>
        </w:tc>
        <w:tc>
          <w:tcPr>
            <w:tcW w:w="7684"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bottom"/>
          </w:tcPr>
          <w:p>
            <w:pPr>
              <w:keepNext w:val="0"/>
              <w:keepLines w:val="0"/>
              <w:widowControl/>
              <w:suppressLineNumbers w:val="0"/>
              <w:jc w:val="center"/>
              <w:textAlignment w:val="bottom"/>
              <w:rPr>
                <w:rFonts w:hint="eastAsia" w:ascii="仿宋" w:hAnsi="仿宋" w:eastAsia="仿宋" w:cs="仿宋"/>
                <w:b/>
                <w:bCs/>
                <w:i w:val="0"/>
                <w:color w:val="auto"/>
                <w:sz w:val="28"/>
                <w:szCs w:val="28"/>
                <w:u w:val="none"/>
                <w:lang w:val="en-US"/>
              </w:rPr>
            </w:pPr>
            <w:r>
              <w:rPr>
                <w:rFonts w:hint="eastAsia" w:ascii="仿宋" w:hAnsi="仿宋" w:eastAsia="仿宋" w:cs="仿宋"/>
                <w:b/>
                <w:bCs/>
                <w:i w:val="0"/>
                <w:color w:val="auto"/>
                <w:kern w:val="0"/>
                <w:sz w:val="28"/>
                <w:szCs w:val="28"/>
                <w:u w:val="none"/>
                <w:lang w:val="en-US" w:eastAsia="zh-CN" w:bidi="ar"/>
              </w:rPr>
              <w:t>报价包含的内容</w:t>
            </w:r>
          </w:p>
        </w:tc>
        <w:tc>
          <w:tcPr>
            <w:tcW w:w="3883"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bottom"/>
          </w:tcPr>
          <w:p>
            <w:pPr>
              <w:jc w:val="center"/>
              <w:rPr>
                <w:rFonts w:hint="eastAsia" w:ascii="仿宋" w:hAnsi="仿宋" w:eastAsia="仿宋" w:cs="仿宋"/>
                <w:b/>
                <w:bCs/>
                <w:i w:val="0"/>
                <w:color w:val="auto"/>
                <w:sz w:val="28"/>
                <w:szCs w:val="28"/>
                <w:u w:val="none"/>
                <w:lang w:val="en-US" w:eastAsia="zh-CN"/>
              </w:rPr>
            </w:pPr>
            <w:r>
              <w:rPr>
                <w:rFonts w:hint="eastAsia" w:ascii="仿宋" w:hAnsi="仿宋" w:eastAsia="仿宋" w:cs="仿宋"/>
                <w:b/>
                <w:bCs/>
                <w:i w:val="0"/>
                <w:color w:val="auto"/>
                <w:sz w:val="28"/>
                <w:szCs w:val="28"/>
                <w:u w:val="none"/>
                <w:lang w:val="en-US" w:eastAsia="zh-CN"/>
              </w:rPr>
              <w:t>总价（含税及一切费用）</w:t>
            </w:r>
          </w:p>
        </w:tc>
        <w:tc>
          <w:tcPr>
            <w:tcW w:w="2008"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bottom"/>
          </w:tcPr>
          <w:p>
            <w:pPr>
              <w:keepNext w:val="0"/>
              <w:keepLines w:val="0"/>
              <w:widowControl/>
              <w:suppressLineNumbers w:val="0"/>
              <w:jc w:val="center"/>
              <w:textAlignment w:val="bottom"/>
              <w:rPr>
                <w:rFonts w:hint="eastAsia" w:ascii="仿宋" w:hAnsi="仿宋" w:eastAsia="仿宋" w:cs="仿宋"/>
                <w:b/>
                <w:bCs/>
                <w:i w:val="0"/>
                <w:color w:val="auto"/>
                <w:sz w:val="28"/>
                <w:szCs w:val="28"/>
                <w:u w:val="none"/>
                <w:lang w:val="en-US" w:eastAsia="zh-CN"/>
              </w:rPr>
            </w:pPr>
            <w:r>
              <w:rPr>
                <w:rFonts w:hint="eastAsia" w:ascii="仿宋" w:hAnsi="仿宋" w:eastAsia="仿宋" w:cs="仿宋"/>
                <w:b/>
                <w:bCs/>
                <w:i w:val="0"/>
                <w:color w:val="auto"/>
                <w:sz w:val="28"/>
                <w:szCs w:val="28"/>
                <w:u w:val="none"/>
                <w:lang w:val="en-US"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8" w:hRule="atLeast"/>
        </w:trPr>
        <w:tc>
          <w:tcPr>
            <w:tcW w:w="267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hint="default" w:ascii="等线" w:hAnsi="等线" w:eastAsia="等线" w:cs="等线"/>
                <w:i w:val="0"/>
                <w:color w:val="auto"/>
                <w:sz w:val="22"/>
                <w:szCs w:val="22"/>
                <w:u w:val="none"/>
                <w:lang w:val="en-US" w:eastAsia="zh-CN"/>
              </w:rPr>
            </w:pPr>
            <w:r>
              <w:rPr>
                <w:rFonts w:hint="eastAsia" w:ascii="仿宋" w:hAnsi="仿宋" w:eastAsia="仿宋" w:cs="仿宋"/>
                <w:b/>
                <w:bCs/>
                <w:snapToGrid w:val="0"/>
                <w:color w:val="auto"/>
                <w:kern w:val="0"/>
                <w:sz w:val="28"/>
                <w:szCs w:val="28"/>
                <w:lang w:val="en-US" w:eastAsia="zh-CN" w:bidi="ar"/>
              </w:rPr>
              <w:t>安徽盐业地产集团有限责任公司财务审计及股权转让资产评估事务所选聘询比价</w:t>
            </w:r>
          </w:p>
        </w:tc>
        <w:tc>
          <w:tcPr>
            <w:tcW w:w="76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bottom"/>
          </w:tcPr>
          <w:p>
            <w:pPr>
              <w:jc w:val="center"/>
              <w:rPr>
                <w:rFonts w:hint="eastAsia" w:ascii="仿宋" w:hAnsi="仿宋" w:eastAsia="仿宋" w:cs="仿宋"/>
                <w:b/>
                <w:bCs/>
                <w:snapToGrid w:val="0"/>
                <w:color w:val="auto"/>
                <w:kern w:val="0"/>
                <w:sz w:val="28"/>
                <w:szCs w:val="28"/>
                <w:lang w:val="en-US" w:eastAsia="zh-CN" w:bidi="ar"/>
              </w:rPr>
            </w:pPr>
          </w:p>
          <w:p>
            <w:pPr>
              <w:jc w:val="center"/>
              <w:rPr>
                <w:rFonts w:hint="eastAsia" w:ascii="仿宋" w:hAnsi="仿宋" w:eastAsia="仿宋" w:cs="仿宋"/>
                <w:b/>
                <w:bCs/>
                <w:snapToGrid w:val="0"/>
                <w:color w:val="auto"/>
                <w:kern w:val="0"/>
                <w:sz w:val="28"/>
                <w:szCs w:val="28"/>
                <w:lang w:val="en-US" w:eastAsia="zh-CN" w:bidi="ar"/>
              </w:rPr>
            </w:pPr>
          </w:p>
          <w:p>
            <w:pPr>
              <w:jc w:val="center"/>
              <w:rPr>
                <w:rFonts w:hint="eastAsia" w:ascii="仿宋" w:hAnsi="仿宋" w:eastAsia="仿宋" w:cs="仿宋"/>
                <w:b/>
                <w:bCs/>
                <w:snapToGrid w:val="0"/>
                <w:color w:val="auto"/>
                <w:kern w:val="0"/>
                <w:sz w:val="28"/>
                <w:szCs w:val="28"/>
                <w:lang w:val="en-US" w:eastAsia="zh-CN" w:bidi="ar"/>
              </w:rPr>
            </w:pPr>
          </w:p>
          <w:p>
            <w:pPr>
              <w:jc w:val="center"/>
              <w:rPr>
                <w:rFonts w:hint="eastAsia" w:ascii="仿宋" w:hAnsi="仿宋" w:eastAsia="仿宋" w:cs="仿宋"/>
                <w:b/>
                <w:bCs/>
                <w:snapToGrid w:val="0"/>
                <w:color w:val="auto"/>
                <w:kern w:val="0"/>
                <w:sz w:val="28"/>
                <w:szCs w:val="28"/>
                <w:lang w:val="en-US" w:eastAsia="zh-CN" w:bidi="ar"/>
              </w:rPr>
            </w:pPr>
          </w:p>
          <w:p>
            <w:pPr>
              <w:jc w:val="center"/>
              <w:rPr>
                <w:rFonts w:hint="eastAsia" w:ascii="仿宋" w:hAnsi="仿宋" w:eastAsia="仿宋" w:cs="仿宋"/>
                <w:b/>
                <w:bCs/>
                <w:snapToGrid w:val="0"/>
                <w:color w:val="auto"/>
                <w:kern w:val="0"/>
                <w:sz w:val="28"/>
                <w:szCs w:val="28"/>
                <w:lang w:val="en-US" w:eastAsia="zh-CN" w:bidi="ar"/>
              </w:rPr>
            </w:pPr>
          </w:p>
          <w:p>
            <w:pPr>
              <w:jc w:val="center"/>
              <w:rPr>
                <w:rFonts w:hint="eastAsia" w:ascii="仿宋" w:hAnsi="仿宋" w:eastAsia="仿宋" w:cs="仿宋"/>
                <w:b/>
                <w:bCs/>
                <w:snapToGrid w:val="0"/>
                <w:color w:val="auto"/>
                <w:kern w:val="0"/>
                <w:sz w:val="28"/>
                <w:szCs w:val="28"/>
                <w:lang w:val="en-US" w:eastAsia="zh-CN" w:bidi="ar"/>
              </w:rPr>
            </w:pPr>
          </w:p>
          <w:p>
            <w:pPr>
              <w:jc w:val="center"/>
              <w:rPr>
                <w:rFonts w:hint="eastAsia" w:ascii="仿宋" w:hAnsi="仿宋" w:eastAsia="仿宋" w:cs="仿宋"/>
                <w:b/>
                <w:bCs/>
                <w:snapToGrid w:val="0"/>
                <w:color w:val="auto"/>
                <w:kern w:val="0"/>
                <w:sz w:val="28"/>
                <w:szCs w:val="28"/>
                <w:lang w:val="en-US" w:eastAsia="zh-CN" w:bidi="ar"/>
              </w:rPr>
            </w:pPr>
            <w:r>
              <w:rPr>
                <w:rFonts w:hint="eastAsia" w:ascii="仿宋" w:hAnsi="仿宋" w:eastAsia="仿宋" w:cs="仿宋"/>
                <w:b/>
                <w:bCs/>
                <w:snapToGrid w:val="0"/>
                <w:color w:val="auto"/>
                <w:kern w:val="0"/>
                <w:sz w:val="28"/>
                <w:szCs w:val="28"/>
                <w:lang w:val="en-US" w:eastAsia="zh-CN" w:bidi="ar"/>
              </w:rPr>
              <w:t>本次报价总价包干（审计评估咨询服务费、意外保险、风险、责任、利润、税金等全部费用包含在本次报价内）。报价有效期60天，提供增值税专用发票。</w:t>
            </w:r>
          </w:p>
          <w:p>
            <w:pPr>
              <w:pStyle w:val="2"/>
              <w:rPr>
                <w:rFonts w:hint="eastAsia" w:ascii="仿宋" w:hAnsi="仿宋" w:eastAsia="仿宋" w:cs="仿宋"/>
                <w:b/>
                <w:bCs/>
                <w:color w:val="auto"/>
                <w:sz w:val="32"/>
                <w:szCs w:val="32"/>
                <w:lang w:eastAsia="zh-CN"/>
              </w:rPr>
            </w:pPr>
          </w:p>
          <w:p>
            <w:pPr>
              <w:pStyle w:val="2"/>
              <w:rPr>
                <w:rFonts w:hint="eastAsia" w:ascii="仿宋" w:hAnsi="仿宋" w:eastAsia="仿宋" w:cs="仿宋"/>
                <w:b/>
                <w:bCs/>
                <w:color w:val="auto"/>
                <w:sz w:val="32"/>
                <w:szCs w:val="32"/>
                <w:lang w:eastAsia="zh-CN"/>
              </w:rPr>
            </w:pPr>
          </w:p>
          <w:p>
            <w:pPr>
              <w:pStyle w:val="2"/>
              <w:rPr>
                <w:rFonts w:hint="eastAsia" w:ascii="仿宋" w:hAnsi="仿宋" w:eastAsia="仿宋" w:cs="仿宋"/>
                <w:b/>
                <w:bCs/>
                <w:color w:val="auto"/>
                <w:sz w:val="32"/>
                <w:szCs w:val="32"/>
                <w:lang w:eastAsia="zh-CN"/>
              </w:rPr>
            </w:pPr>
          </w:p>
          <w:p>
            <w:pPr>
              <w:pStyle w:val="2"/>
              <w:rPr>
                <w:rFonts w:hint="eastAsia" w:ascii="仿宋" w:hAnsi="仿宋" w:eastAsia="仿宋" w:cs="仿宋"/>
                <w:b/>
                <w:bCs/>
                <w:color w:val="auto"/>
                <w:sz w:val="32"/>
                <w:szCs w:val="32"/>
                <w:lang w:eastAsia="zh-CN"/>
              </w:rPr>
            </w:pPr>
          </w:p>
          <w:p>
            <w:pPr>
              <w:pStyle w:val="2"/>
              <w:rPr>
                <w:rFonts w:hint="eastAsia" w:ascii="仿宋" w:hAnsi="仿宋" w:eastAsia="仿宋" w:cs="仿宋"/>
                <w:b/>
                <w:bCs/>
                <w:color w:val="auto"/>
                <w:sz w:val="32"/>
                <w:szCs w:val="32"/>
                <w:lang w:eastAsia="zh-CN"/>
              </w:rPr>
            </w:pPr>
          </w:p>
          <w:p>
            <w:pPr>
              <w:pStyle w:val="2"/>
              <w:rPr>
                <w:rFonts w:hint="eastAsia" w:ascii="仿宋" w:hAnsi="仿宋" w:eastAsia="仿宋" w:cs="仿宋"/>
                <w:b/>
                <w:bCs/>
                <w:color w:val="auto"/>
                <w:sz w:val="32"/>
                <w:szCs w:val="32"/>
                <w:lang w:eastAsia="zh-CN"/>
              </w:rPr>
            </w:pPr>
          </w:p>
          <w:p>
            <w:pPr>
              <w:pStyle w:val="2"/>
              <w:rPr>
                <w:rFonts w:hint="default" w:ascii="仿宋" w:hAnsi="仿宋" w:eastAsia="仿宋" w:cs="仿宋"/>
                <w:b/>
                <w:bCs/>
                <w:color w:val="auto"/>
                <w:sz w:val="32"/>
                <w:szCs w:val="32"/>
                <w:lang w:val="en-US" w:eastAsia="zh-CN"/>
              </w:rPr>
            </w:pPr>
          </w:p>
        </w:tc>
        <w:tc>
          <w:tcPr>
            <w:tcW w:w="388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ind w:left="1320" w:hanging="1320" w:hangingChars="600"/>
              <w:jc w:val="both"/>
              <w:textAlignment w:val="center"/>
              <w:rPr>
                <w:rFonts w:hint="default" w:ascii="等线" w:hAnsi="等线" w:eastAsia="等线" w:cs="等线"/>
                <w:i w:val="0"/>
                <w:color w:val="auto"/>
                <w:sz w:val="22"/>
                <w:szCs w:val="22"/>
                <w:u w:val="single"/>
                <w:lang w:val="en-US" w:eastAsia="zh-CN"/>
              </w:rPr>
            </w:pPr>
            <w:r>
              <w:rPr>
                <w:rFonts w:hint="eastAsia" w:ascii="等线" w:hAnsi="等线" w:eastAsia="等线" w:cs="等线"/>
                <w:i w:val="0"/>
                <w:color w:val="auto"/>
                <w:sz w:val="22"/>
                <w:szCs w:val="22"/>
                <w:u w:val="none"/>
                <w:lang w:val="en-US" w:eastAsia="zh-CN"/>
              </w:rPr>
              <w:t xml:space="preserve"> </w:t>
            </w:r>
            <w:r>
              <w:rPr>
                <w:rFonts w:hint="eastAsia" w:ascii="仿宋" w:hAnsi="仿宋" w:eastAsia="仿宋" w:cs="仿宋"/>
                <w:snapToGrid w:val="0"/>
                <w:color w:val="auto"/>
                <w:kern w:val="0"/>
                <w:sz w:val="32"/>
                <w:szCs w:val="32"/>
                <w:lang w:val="en-US" w:eastAsia="zh-CN" w:bidi="ar"/>
              </w:rPr>
              <w:t xml:space="preserve"> </w:t>
            </w:r>
            <w:r>
              <w:rPr>
                <w:rFonts w:hint="eastAsia" w:ascii="仿宋" w:hAnsi="仿宋" w:eastAsia="仿宋" w:cs="仿宋"/>
                <w:b/>
                <w:bCs/>
                <w:snapToGrid w:val="0"/>
                <w:color w:val="auto"/>
                <w:kern w:val="0"/>
                <w:sz w:val="32"/>
                <w:szCs w:val="32"/>
                <w:lang w:val="en-US" w:eastAsia="zh-CN" w:bidi="ar"/>
              </w:rPr>
              <w:t xml:space="preserve"> </w:t>
            </w:r>
            <w:r>
              <w:rPr>
                <w:rFonts w:hint="eastAsia" w:ascii="仿宋" w:hAnsi="仿宋" w:eastAsia="仿宋" w:cs="仿宋"/>
                <w:b/>
                <w:bCs/>
                <w:snapToGrid w:val="0"/>
                <w:color w:val="auto"/>
                <w:kern w:val="0"/>
                <w:sz w:val="28"/>
                <w:szCs w:val="28"/>
                <w:u w:val="single"/>
                <w:lang w:val="en-US" w:eastAsia="zh-CN" w:bidi="ar"/>
              </w:rPr>
              <w:t xml:space="preserve">                   </w:t>
            </w:r>
            <w:r>
              <w:rPr>
                <w:rFonts w:hint="eastAsia" w:ascii="仿宋" w:hAnsi="仿宋" w:eastAsia="仿宋" w:cs="仿宋"/>
                <w:b/>
                <w:bCs/>
                <w:snapToGrid w:val="0"/>
                <w:color w:val="auto"/>
                <w:kern w:val="0"/>
                <w:sz w:val="28"/>
                <w:szCs w:val="28"/>
                <w:u w:val="none"/>
                <w:lang w:val="en-US" w:eastAsia="zh-CN" w:bidi="ar"/>
              </w:rPr>
              <w:t>元</w:t>
            </w:r>
            <w:bookmarkStart w:id="0" w:name="_GoBack"/>
            <w:bookmarkEnd w:id="0"/>
            <w:r>
              <w:rPr>
                <w:rFonts w:hint="eastAsia" w:ascii="等线" w:hAnsi="等线" w:eastAsia="等线" w:cs="等线"/>
                <w:b/>
                <w:bCs/>
                <w:i w:val="0"/>
                <w:color w:val="auto"/>
                <w:sz w:val="28"/>
                <w:szCs w:val="28"/>
                <w:u w:val="none"/>
                <w:lang w:val="en-US" w:eastAsia="zh-CN"/>
              </w:rPr>
              <w:t xml:space="preserve"> </w:t>
            </w:r>
            <w:r>
              <w:rPr>
                <w:rFonts w:hint="eastAsia" w:ascii="等线" w:hAnsi="等线" w:eastAsia="等线" w:cs="等线"/>
                <w:i w:val="0"/>
                <w:color w:val="auto"/>
                <w:sz w:val="28"/>
                <w:szCs w:val="28"/>
                <w:u w:val="none"/>
                <w:lang w:val="en-US" w:eastAsia="zh-CN"/>
              </w:rPr>
              <w:t xml:space="preserve">  </w:t>
            </w:r>
            <w:r>
              <w:rPr>
                <w:rFonts w:hint="eastAsia" w:ascii="等线" w:hAnsi="等线" w:eastAsia="等线" w:cs="等线"/>
                <w:i w:val="0"/>
                <w:color w:val="auto"/>
                <w:sz w:val="22"/>
                <w:szCs w:val="22"/>
                <w:u w:val="none"/>
                <w:lang w:val="en-US" w:eastAsia="zh-CN"/>
              </w:rPr>
              <w:t xml:space="preserve">    </w:t>
            </w:r>
          </w:p>
        </w:tc>
        <w:tc>
          <w:tcPr>
            <w:tcW w:w="200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等线" w:hAnsi="等线" w:eastAsia="等线" w:cs="等线"/>
                <w:i w:val="0"/>
                <w:color w:val="auto"/>
                <w:sz w:val="22"/>
                <w:szCs w:val="22"/>
                <w:u w:val="none"/>
                <w:lang w:val="en-US" w:eastAsia="zh-CN"/>
              </w:rPr>
            </w:pPr>
            <w:r>
              <w:rPr>
                <w:rFonts w:hint="eastAsia" w:ascii="等线" w:hAnsi="等线" w:eastAsia="等线" w:cs="等线"/>
                <w:i w:val="0"/>
                <w:color w:val="auto"/>
                <w:sz w:val="22"/>
                <w:szCs w:val="22"/>
                <w:u w:val="none"/>
                <w:lang w:val="en-US" w:eastAsia="zh-CN"/>
              </w:rPr>
              <w:t xml:space="preserve">  </w:t>
            </w:r>
            <w:r>
              <w:rPr>
                <w:rFonts w:hint="eastAsia" w:ascii="等线" w:hAnsi="等线" w:eastAsia="等线" w:cs="等线"/>
                <w:i w:val="0"/>
                <w:color w:val="auto"/>
                <w:sz w:val="22"/>
                <w:szCs w:val="22"/>
                <w:u w:val="single"/>
                <w:lang w:val="en-US" w:eastAsia="zh-CN"/>
              </w:rPr>
              <w:t xml:space="preserve">            </w:t>
            </w:r>
            <w:r>
              <w:rPr>
                <w:rFonts w:hint="eastAsia" w:ascii="仿宋" w:hAnsi="仿宋" w:eastAsia="仿宋" w:cs="仿宋"/>
                <w:b/>
                <w:bCs/>
                <w:snapToGrid w:val="0"/>
                <w:color w:val="auto"/>
                <w:kern w:val="0"/>
                <w:sz w:val="32"/>
                <w:szCs w:val="32"/>
                <w:lang w:val="en-US" w:eastAsia="zh-CN" w:bidi="ar"/>
              </w:rPr>
              <w:t>%</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b w:val="0"/>
          <w:bCs w:val="0"/>
          <w:color w:val="auto"/>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TgxNDRiN2MxNGIzMjMyNTQyZTlhYjY4ZTgxZWIifQ=="/>
  </w:docVars>
  <w:rsids>
    <w:rsidRoot w:val="1E475CA0"/>
    <w:rsid w:val="002F0FA2"/>
    <w:rsid w:val="00BC4FFE"/>
    <w:rsid w:val="01C62D88"/>
    <w:rsid w:val="01FA4F35"/>
    <w:rsid w:val="02AD5E55"/>
    <w:rsid w:val="03561F09"/>
    <w:rsid w:val="038338B0"/>
    <w:rsid w:val="048738AB"/>
    <w:rsid w:val="0574610C"/>
    <w:rsid w:val="06832AB0"/>
    <w:rsid w:val="080929F7"/>
    <w:rsid w:val="087B7B83"/>
    <w:rsid w:val="08D817B2"/>
    <w:rsid w:val="0A2D326B"/>
    <w:rsid w:val="0A7315F2"/>
    <w:rsid w:val="0A886720"/>
    <w:rsid w:val="0B000AAA"/>
    <w:rsid w:val="0BBD7FA0"/>
    <w:rsid w:val="0C0B542D"/>
    <w:rsid w:val="0C442786"/>
    <w:rsid w:val="0C7F01C5"/>
    <w:rsid w:val="0C8C24F7"/>
    <w:rsid w:val="0D791A5B"/>
    <w:rsid w:val="0E1B168D"/>
    <w:rsid w:val="0E5C1EAE"/>
    <w:rsid w:val="10C6775A"/>
    <w:rsid w:val="11B66063"/>
    <w:rsid w:val="11E84B5F"/>
    <w:rsid w:val="12DD42A6"/>
    <w:rsid w:val="12F21F60"/>
    <w:rsid w:val="133E4D4E"/>
    <w:rsid w:val="134A4015"/>
    <w:rsid w:val="145A1F22"/>
    <w:rsid w:val="1501328E"/>
    <w:rsid w:val="165C118C"/>
    <w:rsid w:val="1722698C"/>
    <w:rsid w:val="18C55FDE"/>
    <w:rsid w:val="19BA54EC"/>
    <w:rsid w:val="1A687480"/>
    <w:rsid w:val="1AFD0E41"/>
    <w:rsid w:val="1BA74A9E"/>
    <w:rsid w:val="1BDE1BFA"/>
    <w:rsid w:val="1C985EC8"/>
    <w:rsid w:val="1CBF3EA1"/>
    <w:rsid w:val="1D652444"/>
    <w:rsid w:val="1DC61FB7"/>
    <w:rsid w:val="1E475CA0"/>
    <w:rsid w:val="1E886B97"/>
    <w:rsid w:val="1F106FB8"/>
    <w:rsid w:val="21E30AB5"/>
    <w:rsid w:val="23EF0E5E"/>
    <w:rsid w:val="26364298"/>
    <w:rsid w:val="268B3D4D"/>
    <w:rsid w:val="2778394C"/>
    <w:rsid w:val="280E3E90"/>
    <w:rsid w:val="281A4A03"/>
    <w:rsid w:val="2A0B0AA8"/>
    <w:rsid w:val="2AE64E67"/>
    <w:rsid w:val="2B005793"/>
    <w:rsid w:val="2BA95AED"/>
    <w:rsid w:val="2C3408B6"/>
    <w:rsid w:val="2D016192"/>
    <w:rsid w:val="2D4B0683"/>
    <w:rsid w:val="2D627861"/>
    <w:rsid w:val="2DE52BF4"/>
    <w:rsid w:val="33280EB5"/>
    <w:rsid w:val="33362498"/>
    <w:rsid w:val="33590AD6"/>
    <w:rsid w:val="342565FA"/>
    <w:rsid w:val="35621237"/>
    <w:rsid w:val="37DE3C9F"/>
    <w:rsid w:val="38640CE4"/>
    <w:rsid w:val="38675768"/>
    <w:rsid w:val="38834646"/>
    <w:rsid w:val="38B2316C"/>
    <w:rsid w:val="39692B34"/>
    <w:rsid w:val="3A063370"/>
    <w:rsid w:val="3ADF21CD"/>
    <w:rsid w:val="3B156FAD"/>
    <w:rsid w:val="3CEE7A4C"/>
    <w:rsid w:val="3CF4361D"/>
    <w:rsid w:val="3FD35860"/>
    <w:rsid w:val="3FD85478"/>
    <w:rsid w:val="403B31AC"/>
    <w:rsid w:val="40D9155F"/>
    <w:rsid w:val="426C4D03"/>
    <w:rsid w:val="444E3D19"/>
    <w:rsid w:val="44500F56"/>
    <w:rsid w:val="45BB2A16"/>
    <w:rsid w:val="4609131D"/>
    <w:rsid w:val="471350EF"/>
    <w:rsid w:val="484D6C12"/>
    <w:rsid w:val="48901067"/>
    <w:rsid w:val="4A286FFC"/>
    <w:rsid w:val="4A3429DE"/>
    <w:rsid w:val="4A365E9D"/>
    <w:rsid w:val="4A9D7EF6"/>
    <w:rsid w:val="4ACD6F61"/>
    <w:rsid w:val="4B610322"/>
    <w:rsid w:val="4B90534E"/>
    <w:rsid w:val="4CC052CA"/>
    <w:rsid w:val="4CE97186"/>
    <w:rsid w:val="4E2C69B8"/>
    <w:rsid w:val="4E553D6D"/>
    <w:rsid w:val="5228116F"/>
    <w:rsid w:val="523C0D72"/>
    <w:rsid w:val="52765536"/>
    <w:rsid w:val="529C5518"/>
    <w:rsid w:val="53BC6B61"/>
    <w:rsid w:val="54606A46"/>
    <w:rsid w:val="54823413"/>
    <w:rsid w:val="5534417C"/>
    <w:rsid w:val="574A6E46"/>
    <w:rsid w:val="57E557DB"/>
    <w:rsid w:val="597A633E"/>
    <w:rsid w:val="5B122BAA"/>
    <w:rsid w:val="5B3C265D"/>
    <w:rsid w:val="5C0E09FA"/>
    <w:rsid w:val="5DE74DAC"/>
    <w:rsid w:val="5EA37053"/>
    <w:rsid w:val="600E718C"/>
    <w:rsid w:val="60350E83"/>
    <w:rsid w:val="620316C6"/>
    <w:rsid w:val="6338379D"/>
    <w:rsid w:val="63C62EBC"/>
    <w:rsid w:val="63CD1EB5"/>
    <w:rsid w:val="641653CF"/>
    <w:rsid w:val="646C381C"/>
    <w:rsid w:val="66DB044F"/>
    <w:rsid w:val="67854481"/>
    <w:rsid w:val="67E11E62"/>
    <w:rsid w:val="6824351E"/>
    <w:rsid w:val="69ED7DED"/>
    <w:rsid w:val="6A8325F1"/>
    <w:rsid w:val="6AEC1C54"/>
    <w:rsid w:val="6C29055A"/>
    <w:rsid w:val="6CF05B7E"/>
    <w:rsid w:val="6CFA7A86"/>
    <w:rsid w:val="6D1F405E"/>
    <w:rsid w:val="6E1A21BC"/>
    <w:rsid w:val="6E2C0B96"/>
    <w:rsid w:val="6E6A1947"/>
    <w:rsid w:val="6F662044"/>
    <w:rsid w:val="6F846012"/>
    <w:rsid w:val="700C5D9D"/>
    <w:rsid w:val="71E64CCC"/>
    <w:rsid w:val="72132F71"/>
    <w:rsid w:val="729B0792"/>
    <w:rsid w:val="72C40DC1"/>
    <w:rsid w:val="73DA15F2"/>
    <w:rsid w:val="763D7798"/>
    <w:rsid w:val="764568EA"/>
    <w:rsid w:val="766957D1"/>
    <w:rsid w:val="77513C91"/>
    <w:rsid w:val="7821244F"/>
    <w:rsid w:val="787212BF"/>
    <w:rsid w:val="79593C08"/>
    <w:rsid w:val="796F016C"/>
    <w:rsid w:val="7B51553D"/>
    <w:rsid w:val="7B8C27C7"/>
    <w:rsid w:val="7BD868FF"/>
    <w:rsid w:val="7C286864"/>
    <w:rsid w:val="7C2E374F"/>
    <w:rsid w:val="7CC46977"/>
    <w:rsid w:val="7DDA68D9"/>
    <w:rsid w:val="7E1F4416"/>
    <w:rsid w:val="7F9D4354"/>
    <w:rsid w:val="7FEB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1"/>
    <w:unhideWhenUsed/>
    <w:qFormat/>
    <w:uiPriority w:val="0"/>
    <w:pPr>
      <w:autoSpaceDE w:val="0"/>
      <w:autoSpaceDN w:val="0"/>
      <w:adjustRightInd w:val="0"/>
      <w:jc w:val="left"/>
    </w:pPr>
    <w:rPr>
      <w:rFonts w:ascii="宋体"/>
      <w:color w:val="000000"/>
      <w:sz w:val="24"/>
    </w:rPr>
  </w:style>
  <w:style w:type="paragraph" w:styleId="3">
    <w:name w:val="Body Text"/>
    <w:basedOn w:val="1"/>
    <w:semiHidden/>
    <w:qFormat/>
    <w:uiPriority w:val="0"/>
    <w:rPr>
      <w:rFonts w:ascii="新宋体" w:hAnsi="新宋体" w:eastAsia="新宋体" w:cs="新宋体"/>
      <w:sz w:val="21"/>
      <w:szCs w:val="21"/>
      <w:lang w:val="en-US" w:eastAsia="en-US" w:bidi="ar-SA"/>
    </w:rPr>
  </w:style>
  <w:style w:type="paragraph" w:styleId="4">
    <w:name w:val="Body Text Indent"/>
    <w:basedOn w:val="1"/>
    <w:next w:val="5"/>
    <w:qFormat/>
    <w:uiPriority w:val="0"/>
    <w:pPr>
      <w:ind w:firstLine="600"/>
    </w:pPr>
    <w:rPr>
      <w:rFonts w:ascii="仿宋_GB2312" w:eastAsia="仿宋_GB2312"/>
      <w:sz w:val="28"/>
    </w:rPr>
  </w:style>
  <w:style w:type="paragraph" w:styleId="5">
    <w:name w:val="envelope return"/>
    <w:basedOn w:val="1"/>
    <w:qFormat/>
    <w:uiPriority w:val="0"/>
    <w:pPr>
      <w:widowControl/>
      <w:jc w:val="left"/>
    </w:pPr>
    <w:rPr>
      <w:rFonts w:ascii="Garamond" w:hAnsi="Garamond"/>
      <w:kern w:val="0"/>
      <w:sz w:val="22"/>
      <w:szCs w:val="20"/>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paragraph" w:styleId="8">
    <w:name w:val="Body Text First Indent 2"/>
    <w:basedOn w:val="4"/>
    <w:qFormat/>
    <w:uiPriority w:val="0"/>
    <w:pPr>
      <w:ind w:firstLine="420" w:firstLineChars="200"/>
    </w:pPr>
  </w:style>
  <w:style w:type="character" w:styleId="11">
    <w:name w:val="Strong"/>
    <w:qFormat/>
    <w:uiPriority w:val="22"/>
    <w:rPr>
      <w:b/>
      <w:bCs/>
    </w:rPr>
  </w:style>
  <w:style w:type="character" w:styleId="12">
    <w:name w:val="FollowedHyperlink"/>
    <w:basedOn w:val="10"/>
    <w:qFormat/>
    <w:uiPriority w:val="0"/>
    <w:rPr>
      <w:color w:val="2490F8"/>
      <w:u w:val="none"/>
    </w:rPr>
  </w:style>
  <w:style w:type="character" w:styleId="13">
    <w:name w:val="Emphasis"/>
    <w:basedOn w:val="10"/>
    <w:qFormat/>
    <w:uiPriority w:val="0"/>
  </w:style>
  <w:style w:type="character" w:styleId="14">
    <w:name w:val="Hyperlink"/>
    <w:basedOn w:val="10"/>
    <w:qFormat/>
    <w:uiPriority w:val="0"/>
    <w:rPr>
      <w:color w:val="2490F8"/>
      <w:u w:val="none"/>
    </w:rPr>
  </w:style>
  <w:style w:type="paragraph" w:customStyle="1" w:styleId="15">
    <w:name w:val="Table Text"/>
    <w:basedOn w:val="1"/>
    <w:semiHidden/>
    <w:qFormat/>
    <w:uiPriority w:val="0"/>
    <w:rPr>
      <w:rFonts w:ascii="新宋体" w:hAnsi="新宋体" w:eastAsia="新宋体" w:cs="新宋体"/>
      <w:sz w:val="21"/>
      <w:szCs w:val="21"/>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cdropright"/>
    <w:basedOn w:val="10"/>
    <w:qFormat/>
    <w:uiPriority w:val="0"/>
  </w:style>
  <w:style w:type="character" w:customStyle="1" w:styleId="18">
    <w:name w:val="icontext1"/>
    <w:basedOn w:val="10"/>
    <w:qFormat/>
    <w:uiPriority w:val="0"/>
  </w:style>
  <w:style w:type="character" w:customStyle="1" w:styleId="19">
    <w:name w:val="icontext11"/>
    <w:basedOn w:val="10"/>
    <w:qFormat/>
    <w:uiPriority w:val="0"/>
  </w:style>
  <w:style w:type="character" w:customStyle="1" w:styleId="20">
    <w:name w:val="active8"/>
    <w:basedOn w:val="10"/>
    <w:qFormat/>
    <w:uiPriority w:val="0"/>
    <w:rPr>
      <w:color w:val="00FF00"/>
      <w:shd w:val="clear" w:fill="111111"/>
    </w:rPr>
  </w:style>
  <w:style w:type="character" w:customStyle="1" w:styleId="21">
    <w:name w:val="cy"/>
    <w:basedOn w:val="10"/>
    <w:qFormat/>
    <w:uiPriority w:val="0"/>
  </w:style>
  <w:style w:type="character" w:customStyle="1" w:styleId="22">
    <w:name w:val="cdropleft"/>
    <w:basedOn w:val="10"/>
    <w:qFormat/>
    <w:uiPriority w:val="0"/>
  </w:style>
  <w:style w:type="character" w:customStyle="1" w:styleId="23">
    <w:name w:val="associateddata"/>
    <w:basedOn w:val="10"/>
    <w:qFormat/>
    <w:uiPriority w:val="0"/>
    <w:rPr>
      <w:shd w:val="clear" w:fill="50A6F9"/>
    </w:rPr>
  </w:style>
  <w:style w:type="character" w:customStyle="1" w:styleId="24">
    <w:name w:val="pagechatarealistclose_box"/>
    <w:basedOn w:val="10"/>
    <w:qFormat/>
    <w:uiPriority w:val="0"/>
  </w:style>
  <w:style w:type="character" w:customStyle="1" w:styleId="25">
    <w:name w:val="pagechatarealistclose_box1"/>
    <w:basedOn w:val="10"/>
    <w:qFormat/>
    <w:uiPriority w:val="0"/>
  </w:style>
  <w:style w:type="character" w:customStyle="1" w:styleId="26">
    <w:name w:val="after"/>
    <w:basedOn w:val="10"/>
    <w:qFormat/>
    <w:uiPriority w:val="0"/>
    <w:rPr>
      <w:sz w:val="0"/>
      <w:szCs w:val="0"/>
    </w:rPr>
  </w:style>
  <w:style w:type="character" w:customStyle="1" w:styleId="27">
    <w:name w:val="icontext2"/>
    <w:basedOn w:val="10"/>
    <w:qFormat/>
    <w:uiPriority w:val="0"/>
  </w:style>
  <w:style w:type="character" w:customStyle="1" w:styleId="28">
    <w:name w:val="ico1654"/>
    <w:basedOn w:val="10"/>
    <w:qFormat/>
    <w:uiPriority w:val="0"/>
  </w:style>
  <w:style w:type="character" w:customStyle="1" w:styleId="29">
    <w:name w:val="ico1655"/>
    <w:basedOn w:val="10"/>
    <w:qFormat/>
    <w:uiPriority w:val="0"/>
  </w:style>
  <w:style w:type="character" w:customStyle="1" w:styleId="30">
    <w:name w:val="hilite6"/>
    <w:basedOn w:val="10"/>
    <w:qFormat/>
    <w:uiPriority w:val="0"/>
    <w:rPr>
      <w:color w:val="FFFFFF"/>
      <w:shd w:val="clear" w:fill="666666"/>
    </w:rPr>
  </w:style>
  <w:style w:type="character" w:customStyle="1" w:styleId="31">
    <w:name w:val="w32"/>
    <w:basedOn w:val="10"/>
    <w:qFormat/>
    <w:uiPriority w:val="0"/>
  </w:style>
  <w:style w:type="character" w:customStyle="1" w:styleId="32">
    <w:name w:val="drapbtn"/>
    <w:basedOn w:val="10"/>
    <w:qFormat/>
    <w:uiPriority w:val="0"/>
  </w:style>
  <w:style w:type="character" w:customStyle="1" w:styleId="33">
    <w:name w:val="tmpztreemove_arrow"/>
    <w:basedOn w:val="10"/>
    <w:qFormat/>
    <w:uiPriority w:val="0"/>
  </w:style>
  <w:style w:type="character" w:customStyle="1" w:styleId="34">
    <w:name w:val="iconline2"/>
    <w:basedOn w:val="10"/>
    <w:qFormat/>
    <w:uiPriority w:val="0"/>
  </w:style>
  <w:style w:type="character" w:customStyle="1" w:styleId="35">
    <w:name w:val="iconline21"/>
    <w:basedOn w:val="10"/>
    <w:qFormat/>
    <w:uiPriority w:val="0"/>
  </w:style>
  <w:style w:type="character" w:customStyle="1" w:styleId="36">
    <w:name w:val="icontext3"/>
    <w:basedOn w:val="10"/>
    <w:qFormat/>
    <w:uiPriority w:val="0"/>
  </w:style>
  <w:style w:type="character" w:customStyle="1" w:styleId="37">
    <w:name w:val="layui-layer-tabnow"/>
    <w:basedOn w:val="10"/>
    <w:qFormat/>
    <w:uiPriority w:val="0"/>
    <w:rPr>
      <w:bdr w:val="single" w:color="CCCCCC" w:sz="6" w:space="0"/>
      <w:shd w:val="clear" w:fill="FFFFFF"/>
    </w:rPr>
  </w:style>
  <w:style w:type="character" w:customStyle="1" w:styleId="38">
    <w:name w:val="button4"/>
    <w:basedOn w:val="10"/>
    <w:qFormat/>
    <w:uiPriority w:val="0"/>
  </w:style>
  <w:style w:type="character" w:customStyle="1" w:styleId="39">
    <w:name w:val="first-child"/>
    <w:basedOn w:val="10"/>
    <w:qFormat/>
    <w:uiPriority w:val="0"/>
  </w:style>
  <w:style w:type="character" w:customStyle="1" w:styleId="40">
    <w:name w:val="hilite"/>
    <w:basedOn w:val="10"/>
    <w:qFormat/>
    <w:uiPriority w:val="0"/>
    <w:rPr>
      <w:color w:val="FFFFFF"/>
      <w:shd w:val="clear" w:fill="666666"/>
    </w:rPr>
  </w:style>
  <w:style w:type="character" w:customStyle="1" w:styleId="41">
    <w:name w:val="active2"/>
    <w:basedOn w:val="10"/>
    <w:qFormat/>
    <w:uiPriority w:val="0"/>
    <w:rPr>
      <w:color w:val="00FF00"/>
      <w:shd w:val="clear" w:fill="111111"/>
    </w:rPr>
  </w:style>
  <w:style w:type="character" w:customStyle="1" w:styleId="42">
    <w:name w:val="button"/>
    <w:basedOn w:val="10"/>
    <w:qFormat/>
    <w:uiPriority w:val="0"/>
  </w:style>
  <w:style w:type="character" w:customStyle="1" w:styleId="43">
    <w:name w:val="icontext12"/>
    <w:basedOn w:val="10"/>
    <w:qFormat/>
    <w:uiPriority w:val="0"/>
  </w:style>
  <w:style w:type="character" w:customStyle="1" w:styleId="44">
    <w:name w:val="active5"/>
    <w:basedOn w:val="10"/>
    <w:qFormat/>
    <w:uiPriority w:val="0"/>
    <w:rPr>
      <w:color w:val="00FF00"/>
      <w:shd w:val="clear" w:fill="11111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1801</Words>
  <Characters>1832</Characters>
  <Lines>0</Lines>
  <Paragraphs>0</Paragraphs>
  <TotalTime>1</TotalTime>
  <ScaleCrop>false</ScaleCrop>
  <LinksUpToDate>false</LinksUpToDate>
  <CharactersWithSpaces>2165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2023-08-17T04:22:00Z</dcterms:created>
  <dc:creator>NTKO</dc:creator>
  <cp:lastModifiedBy>嘟嘟</cp:lastModifiedBy>
  <cp:lastPrinted>2024-03-20T01:01:00Z</cp:lastPrinted>
  <dcterms:modified xsi:type="dcterms:W3CDTF">2024-07-23T02:47:58Z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0BF8E888859B413B9B4A403D817D39E0_11</vt:lpwstr>
  </property>
</Properties>
</file>