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hd w:val="clear" w:color="auto" w:fill="FFFFFF"/>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b/>
          <w:bCs/>
          <w:kern w:val="0"/>
          <w:sz w:val="32"/>
          <w:szCs w:val="32"/>
          <w:highlight w:val="none"/>
        </w:rPr>
        <w:t>附件1：</w:t>
      </w:r>
      <w:r>
        <w:rPr>
          <w:rFonts w:hint="eastAsia" w:ascii="仿宋_GB2312" w:hAnsi="仿宋_GB2312" w:eastAsia="仿宋_GB2312" w:cs="仿宋_GB2312"/>
          <w:color w:val="auto"/>
          <w:kern w:val="0"/>
          <w:sz w:val="32"/>
          <w:szCs w:val="32"/>
          <w:highlight w:val="none"/>
          <w:lang w:val="en-US" w:eastAsia="zh-CN"/>
        </w:rPr>
        <w:t xml:space="preserve">    </w:t>
      </w:r>
    </w:p>
    <w:p>
      <w:pPr>
        <w:widowControl/>
        <w:shd w:val="clear" w:color="auto" w:fill="FFFFFF"/>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本次评标采用综合评分法（满分100分）。评标委员会对满足招标文件实质性要求的投标文件，按照本节规定的</w:t>
      </w:r>
      <w:r>
        <w:rPr>
          <w:rFonts w:hint="eastAsia" w:ascii="仿宋_GB2312" w:hAnsi="仿宋_GB2312" w:eastAsia="仿宋_GB2312" w:cs="仿宋_GB2312"/>
          <w:color w:val="auto"/>
          <w:kern w:val="0"/>
          <w:sz w:val="32"/>
          <w:szCs w:val="32"/>
          <w:highlight w:val="none"/>
          <w:lang w:val="en-US" w:eastAsia="zh-CN"/>
        </w:rPr>
        <w:t>详细</w:t>
      </w:r>
      <w:r>
        <w:rPr>
          <w:rFonts w:hint="eastAsia" w:ascii="仿宋_GB2312" w:hAnsi="仿宋_GB2312" w:eastAsia="仿宋_GB2312" w:cs="仿宋_GB2312"/>
          <w:color w:val="auto"/>
          <w:kern w:val="0"/>
          <w:sz w:val="32"/>
          <w:szCs w:val="32"/>
          <w:highlight w:val="none"/>
        </w:rPr>
        <w:t>评</w:t>
      </w:r>
      <w:r>
        <w:rPr>
          <w:rFonts w:hint="eastAsia" w:ascii="仿宋_GB2312" w:hAnsi="仿宋_GB2312" w:eastAsia="仿宋_GB2312" w:cs="仿宋_GB2312"/>
          <w:color w:val="auto"/>
          <w:kern w:val="0"/>
          <w:sz w:val="32"/>
          <w:szCs w:val="32"/>
          <w:highlight w:val="none"/>
          <w:lang w:val="en-US" w:eastAsia="zh-CN"/>
        </w:rPr>
        <w:t>审</w:t>
      </w:r>
      <w:r>
        <w:rPr>
          <w:rFonts w:hint="eastAsia" w:ascii="仿宋_GB2312" w:hAnsi="仿宋_GB2312" w:eastAsia="仿宋_GB2312" w:cs="仿宋_GB2312"/>
          <w:color w:val="auto"/>
          <w:kern w:val="0"/>
          <w:sz w:val="32"/>
          <w:szCs w:val="32"/>
          <w:highlight w:val="none"/>
        </w:rPr>
        <w:t>标准进行打分，并按汇总得分由高到低的顺序推荐前两名中标候选人。</w:t>
      </w:r>
    </w:p>
    <w:p>
      <w:pPr>
        <w:widowControl/>
        <w:numPr>
          <w:ilvl w:val="0"/>
          <w:numId w:val="2"/>
        </w:numPr>
        <w:shd w:val="clear" w:color="auto" w:fill="FFFFFF"/>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初步评审：</w:t>
      </w:r>
    </w:p>
    <w:tbl>
      <w:tblPr>
        <w:tblStyle w:val="23"/>
        <w:tblW w:w="9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2092"/>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9564" w:type="dxa"/>
            <w:gridSpan w:val="3"/>
            <w:vAlign w:val="center"/>
          </w:tcPr>
          <w:p>
            <w:pPr>
              <w:adjustRightInd w:val="0"/>
              <w:snapToGrid w:val="0"/>
              <w:spacing w:line="460" w:lineRule="exact"/>
              <w:jc w:val="center"/>
              <w:rPr>
                <w:rFonts w:ascii="宋体" w:hAnsi="宋体" w:eastAsia="宋体" w:cs="宋体"/>
                <w:b/>
                <w:bCs/>
                <w:sz w:val="24"/>
                <w:szCs w:val="22"/>
                <w:highlight w:val="none"/>
              </w:rPr>
            </w:pPr>
            <w:r>
              <w:rPr>
                <w:rFonts w:hint="eastAsia" w:ascii="仿宋_GB2312" w:hAnsi="仿宋_GB2312" w:eastAsia="仿宋_GB2312" w:cs="仿宋_GB2312"/>
                <w:b/>
                <w:bCs/>
                <w:sz w:val="24"/>
                <w:szCs w:val="22"/>
                <w:highlight w:val="none"/>
              </w:rPr>
              <w:t>初审内容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947" w:type="dxa"/>
            <w:vAlign w:val="center"/>
          </w:tcPr>
          <w:p>
            <w:pPr>
              <w:adjustRightInd w:val="0"/>
              <w:snapToGrid w:val="0"/>
              <w:spacing w:line="460" w:lineRule="exact"/>
              <w:jc w:val="center"/>
              <w:rPr>
                <w:rFonts w:hint="eastAsia" w:ascii="仿宋_GB2312" w:hAnsi="仿宋_GB2312" w:eastAsia="仿宋_GB2312" w:cs="仿宋_GB2312"/>
                <w:b/>
                <w:bCs/>
                <w:sz w:val="24"/>
                <w:szCs w:val="22"/>
                <w:highlight w:val="none"/>
              </w:rPr>
            </w:pPr>
            <w:r>
              <w:rPr>
                <w:rFonts w:hint="eastAsia" w:ascii="仿宋_GB2312" w:hAnsi="仿宋_GB2312" w:eastAsia="仿宋_GB2312" w:cs="仿宋_GB2312"/>
                <w:b/>
                <w:bCs/>
                <w:sz w:val="24"/>
                <w:szCs w:val="22"/>
                <w:highlight w:val="none"/>
              </w:rPr>
              <w:t>序号</w:t>
            </w:r>
          </w:p>
        </w:tc>
        <w:tc>
          <w:tcPr>
            <w:tcW w:w="2092" w:type="dxa"/>
            <w:vAlign w:val="center"/>
          </w:tcPr>
          <w:p>
            <w:pPr>
              <w:adjustRightInd w:val="0"/>
              <w:snapToGrid w:val="0"/>
              <w:spacing w:line="460" w:lineRule="exact"/>
              <w:jc w:val="center"/>
              <w:rPr>
                <w:rFonts w:hint="eastAsia" w:ascii="仿宋_GB2312" w:hAnsi="仿宋_GB2312" w:eastAsia="仿宋_GB2312" w:cs="仿宋_GB2312"/>
                <w:b/>
                <w:bCs/>
                <w:sz w:val="24"/>
                <w:szCs w:val="22"/>
                <w:highlight w:val="none"/>
              </w:rPr>
            </w:pPr>
            <w:r>
              <w:rPr>
                <w:rFonts w:hint="eastAsia" w:ascii="仿宋_GB2312" w:hAnsi="仿宋_GB2312" w:eastAsia="仿宋_GB2312" w:cs="仿宋_GB2312"/>
                <w:b/>
                <w:bCs/>
                <w:sz w:val="24"/>
                <w:szCs w:val="22"/>
                <w:highlight w:val="none"/>
              </w:rPr>
              <w:t>评审指标</w:t>
            </w:r>
          </w:p>
        </w:tc>
        <w:tc>
          <w:tcPr>
            <w:tcW w:w="6525" w:type="dxa"/>
            <w:vAlign w:val="center"/>
          </w:tcPr>
          <w:p>
            <w:pPr>
              <w:adjustRightInd w:val="0"/>
              <w:snapToGrid w:val="0"/>
              <w:spacing w:line="460" w:lineRule="exact"/>
              <w:jc w:val="center"/>
              <w:rPr>
                <w:rFonts w:hint="eastAsia" w:ascii="仿宋_GB2312" w:hAnsi="仿宋_GB2312" w:eastAsia="仿宋_GB2312" w:cs="仿宋_GB2312"/>
                <w:b/>
                <w:bCs/>
                <w:sz w:val="24"/>
                <w:szCs w:val="22"/>
                <w:highlight w:val="none"/>
              </w:rPr>
            </w:pPr>
            <w:r>
              <w:rPr>
                <w:rFonts w:hint="eastAsia" w:ascii="仿宋_GB2312" w:hAnsi="仿宋_GB2312" w:eastAsia="仿宋_GB2312" w:cs="仿宋_GB2312"/>
                <w:b/>
                <w:bCs/>
                <w:sz w:val="24"/>
                <w:szCs w:val="22"/>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947" w:type="dxa"/>
            <w:vAlign w:val="center"/>
          </w:tcPr>
          <w:p>
            <w:pPr>
              <w:adjustRightInd w:val="0"/>
              <w:snapToGrid w:val="0"/>
              <w:spacing w:line="460" w:lineRule="exact"/>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sz w:val="24"/>
                <w:szCs w:val="24"/>
                <w:highlight w:val="none"/>
              </w:rPr>
              <w:t>1</w:t>
            </w:r>
          </w:p>
        </w:tc>
        <w:tc>
          <w:tcPr>
            <w:tcW w:w="2092" w:type="dxa"/>
            <w:vAlign w:val="center"/>
          </w:tcPr>
          <w:p>
            <w:pPr>
              <w:adjustRightInd w:val="0"/>
              <w:snapToGrid w:val="0"/>
              <w:spacing w:line="460" w:lineRule="exac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sz w:val="24"/>
                <w:szCs w:val="24"/>
                <w:highlight w:val="none"/>
              </w:rPr>
              <w:t>营业执照</w:t>
            </w:r>
          </w:p>
        </w:tc>
        <w:tc>
          <w:tcPr>
            <w:tcW w:w="6525" w:type="dxa"/>
            <w:vAlign w:val="center"/>
          </w:tcPr>
          <w:p>
            <w:pPr>
              <w:adjustRightInd w:val="0"/>
              <w:snapToGrid w:val="0"/>
              <w:spacing w:line="460" w:lineRule="exac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sz w:val="24"/>
                <w:szCs w:val="24"/>
                <w:highlight w:val="none"/>
              </w:rPr>
              <w:t>合法有效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947" w:type="dxa"/>
            <w:vAlign w:val="center"/>
          </w:tcPr>
          <w:p>
            <w:pPr>
              <w:adjustRightInd w:val="0"/>
              <w:snapToGrid w:val="0"/>
              <w:spacing w:line="46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2</w:t>
            </w:r>
          </w:p>
        </w:tc>
        <w:tc>
          <w:tcPr>
            <w:tcW w:w="2092" w:type="dxa"/>
            <w:vAlign w:val="center"/>
          </w:tcPr>
          <w:p>
            <w:pPr>
              <w:adjustRightInd w:val="0"/>
              <w:snapToGrid w:val="0"/>
              <w:spacing w:line="46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无</w:t>
            </w:r>
            <w:r>
              <w:rPr>
                <w:rFonts w:hint="eastAsia" w:ascii="仿宋_GB2312" w:hAnsi="仿宋_GB2312" w:eastAsia="仿宋_GB2312" w:cs="仿宋_GB2312"/>
                <w:sz w:val="24"/>
                <w:szCs w:val="24"/>
                <w:highlight w:val="none"/>
              </w:rPr>
              <w:t>不良记录</w:t>
            </w:r>
            <w:r>
              <w:rPr>
                <w:rFonts w:hint="eastAsia" w:ascii="仿宋_GB2312" w:hAnsi="仿宋_GB2312" w:eastAsia="仿宋_GB2312" w:cs="仿宋_GB2312"/>
                <w:sz w:val="24"/>
                <w:szCs w:val="24"/>
                <w:highlight w:val="none"/>
                <w:lang w:val="en-US" w:eastAsia="zh-CN"/>
              </w:rPr>
              <w:t>证明</w:t>
            </w:r>
          </w:p>
        </w:tc>
        <w:tc>
          <w:tcPr>
            <w:tcW w:w="6525" w:type="dxa"/>
            <w:vAlign w:val="center"/>
          </w:tcPr>
          <w:p>
            <w:pPr>
              <w:adjustRightInd/>
              <w:snapToGrid/>
              <w:spacing w:line="360" w:lineRule="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提供承诺函（见参选文件格式）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947" w:type="dxa"/>
            <w:vAlign w:val="center"/>
          </w:tcPr>
          <w:p>
            <w:pPr>
              <w:adjustRightInd w:val="0"/>
              <w:snapToGrid w:val="0"/>
              <w:spacing w:line="46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3</w:t>
            </w:r>
          </w:p>
        </w:tc>
        <w:tc>
          <w:tcPr>
            <w:tcW w:w="2092" w:type="dxa"/>
            <w:vAlign w:val="center"/>
          </w:tcPr>
          <w:p>
            <w:pPr>
              <w:adjustRightInd w:val="0"/>
              <w:snapToGrid w:val="0"/>
              <w:spacing w:line="46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报价</w:t>
            </w:r>
          </w:p>
        </w:tc>
        <w:tc>
          <w:tcPr>
            <w:tcW w:w="6525" w:type="dxa"/>
            <w:vAlign w:val="center"/>
          </w:tcPr>
          <w:p>
            <w:pPr>
              <w:adjustRightInd w:val="0"/>
              <w:snapToGrid w:val="0"/>
              <w:spacing w:line="46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报价未超过最高限价且无重复报价、缺项、漏项情况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564" w:type="dxa"/>
            <w:gridSpan w:val="3"/>
            <w:vAlign w:val="center"/>
          </w:tcPr>
          <w:p>
            <w:pPr>
              <w:adjustRightInd w:val="0"/>
              <w:snapToGrid w:val="0"/>
              <w:spacing w:line="46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注：以上各项评审内容必须全部合格，方能参与下一阶段评审。</w:t>
            </w:r>
          </w:p>
        </w:tc>
      </w:tr>
    </w:tbl>
    <w:p>
      <w:pPr>
        <w:widowControl/>
        <w:numPr>
          <w:numId w:val="0"/>
        </w:numPr>
        <w:shd w:val="clear" w:color="auto" w:fill="FFFFFF"/>
        <w:jc w:val="left"/>
        <w:rPr>
          <w:rFonts w:hint="eastAsia" w:ascii="仿宋_GB2312" w:hAnsi="仿宋_GB2312" w:eastAsia="仿宋_GB2312" w:cs="仿宋_GB2312"/>
          <w:color w:val="auto"/>
          <w:kern w:val="0"/>
          <w:sz w:val="32"/>
          <w:szCs w:val="32"/>
          <w:highlight w:val="none"/>
          <w:lang w:val="en-US" w:eastAsia="zh-CN"/>
        </w:rPr>
      </w:pPr>
      <w:bookmarkStart w:id="0" w:name="_GoBack"/>
      <w:bookmarkEnd w:id="0"/>
      <w:r>
        <w:rPr>
          <w:rFonts w:hint="eastAsia" w:ascii="仿宋_GB2312" w:hAnsi="仿宋_GB2312" w:eastAsia="仿宋_GB2312" w:cs="仿宋_GB2312"/>
          <w:color w:val="auto"/>
          <w:kern w:val="0"/>
          <w:sz w:val="32"/>
          <w:szCs w:val="32"/>
          <w:highlight w:val="none"/>
          <w:lang w:val="en-US" w:eastAsia="zh-CN"/>
        </w:rPr>
        <w:t>2.详细评审（总分100分）</w:t>
      </w:r>
    </w:p>
    <w:tbl>
      <w:tblPr>
        <w:tblStyle w:val="24"/>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477"/>
        <w:gridCol w:w="4965"/>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 w:type="dxa"/>
            <w:vAlign w:val="center"/>
          </w:tcPr>
          <w:p>
            <w:pPr>
              <w:ind w:firstLine="0"/>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评分内容</w:t>
            </w:r>
          </w:p>
        </w:tc>
        <w:tc>
          <w:tcPr>
            <w:tcW w:w="1477" w:type="dxa"/>
            <w:vAlign w:val="center"/>
          </w:tcPr>
          <w:p>
            <w:pPr>
              <w:ind w:firstLine="0"/>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评分</w:t>
            </w:r>
          </w:p>
          <w:p>
            <w:pPr>
              <w:ind w:firstLine="0"/>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因素</w:t>
            </w:r>
          </w:p>
        </w:tc>
        <w:tc>
          <w:tcPr>
            <w:tcW w:w="4965" w:type="dxa"/>
            <w:vAlign w:val="center"/>
          </w:tcPr>
          <w:p>
            <w:pPr>
              <w:ind w:firstLine="0"/>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评分标准</w:t>
            </w:r>
          </w:p>
        </w:tc>
        <w:tc>
          <w:tcPr>
            <w:tcW w:w="1227" w:type="dxa"/>
            <w:vAlign w:val="center"/>
          </w:tcPr>
          <w:p>
            <w:pPr>
              <w:ind w:firstLine="0"/>
              <w:jc w:val="center"/>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评委打分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5" w:hRule="atLeast"/>
        </w:trPr>
        <w:tc>
          <w:tcPr>
            <w:tcW w:w="853" w:type="dxa"/>
            <w:vMerge w:val="restart"/>
            <w:vAlign w:val="center"/>
          </w:tcPr>
          <w:p>
            <w:pPr>
              <w:ind w:firstLine="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技术部分80</w:t>
            </w:r>
            <w:r>
              <w:rPr>
                <w:rFonts w:hint="eastAsia" w:ascii="仿宋_GB2312" w:hAnsi="仿宋_GB2312" w:eastAsia="仿宋_GB2312" w:cs="仿宋_GB2312"/>
                <w:sz w:val="24"/>
                <w:szCs w:val="24"/>
                <w:highlight w:val="none"/>
              </w:rPr>
              <w:t>分</w:t>
            </w:r>
          </w:p>
          <w:p>
            <w:pPr>
              <w:ind w:firstLine="0"/>
              <w:jc w:val="center"/>
              <w:rPr>
                <w:rFonts w:hint="eastAsia" w:ascii="仿宋_GB2312" w:hAnsi="仿宋_GB2312" w:eastAsia="仿宋_GB2312" w:cs="仿宋_GB2312"/>
                <w:sz w:val="24"/>
                <w:szCs w:val="24"/>
                <w:highlight w:val="none"/>
              </w:rPr>
            </w:pPr>
          </w:p>
        </w:tc>
        <w:tc>
          <w:tcPr>
            <w:tcW w:w="1477" w:type="dxa"/>
            <w:vAlign w:val="center"/>
          </w:tcPr>
          <w:p>
            <w:pPr>
              <w:ind w:firstLine="0"/>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服务方案（满分25分）</w:t>
            </w:r>
          </w:p>
        </w:tc>
        <w:tc>
          <w:tcPr>
            <w:tcW w:w="4965" w:type="dxa"/>
            <w:vAlign w:val="center"/>
          </w:tcPr>
          <w:p>
            <w:pPr>
              <w:pStyle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方案需包含整体思路、目标愿景、重点项目和重点任务的研究内容，方案需结合实际、全面、创新和针对性强并具有可操作性。</w:t>
            </w:r>
            <w:r>
              <w:rPr>
                <w:rFonts w:hint="eastAsia" w:ascii="仿宋_GB2312" w:hAnsi="仿宋_GB2312" w:eastAsia="仿宋_GB2312" w:cs="仿宋_GB2312"/>
                <w:sz w:val="24"/>
                <w:szCs w:val="24"/>
                <w:highlight w:val="none"/>
                <w:lang w:val="en-US" w:eastAsia="zh-CN"/>
              </w:rPr>
              <w:t>根据提供的方案横向比较，不提供不得分。</w:t>
            </w:r>
          </w:p>
          <w:p>
            <w:pPr>
              <w:ind w:firstLine="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1.评价为优，得</w:t>
            </w:r>
            <w:r>
              <w:rPr>
                <w:rFonts w:hint="eastAsia" w:ascii="仿宋_GB2312" w:hAnsi="仿宋_GB2312" w:eastAsia="仿宋_GB2312" w:cs="仿宋_GB2312"/>
                <w:sz w:val="24"/>
                <w:szCs w:val="24"/>
                <w:highlight w:val="none"/>
                <w:lang w:val="en-US" w:eastAsia="zh-CN"/>
              </w:rPr>
              <w:t>19</w:t>
            </w: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分；</w:t>
            </w:r>
          </w:p>
          <w:p>
            <w:pPr>
              <w:ind w:firstLine="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2.评价为良，得</w:t>
            </w:r>
            <w:r>
              <w:rPr>
                <w:rFonts w:hint="eastAsia" w:ascii="仿宋_GB2312" w:hAnsi="仿宋_GB2312" w:eastAsia="仿宋_GB2312" w:cs="仿宋_GB2312"/>
                <w:sz w:val="24"/>
                <w:szCs w:val="24"/>
                <w:highlight w:val="none"/>
                <w:lang w:val="en-US" w:eastAsia="zh-CN"/>
              </w:rPr>
              <w:t>12</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18</w:t>
            </w:r>
            <w:r>
              <w:rPr>
                <w:rFonts w:hint="eastAsia" w:ascii="仿宋_GB2312" w:hAnsi="仿宋_GB2312" w:eastAsia="仿宋_GB2312" w:cs="仿宋_GB2312"/>
                <w:sz w:val="24"/>
                <w:szCs w:val="24"/>
                <w:highlight w:val="none"/>
              </w:rPr>
              <w:t>分；</w:t>
            </w:r>
          </w:p>
          <w:p>
            <w:pPr>
              <w:ind w:firstLine="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3.评价为中，得</w:t>
            </w:r>
            <w:r>
              <w:rPr>
                <w:rFonts w:hint="eastAsia" w:ascii="仿宋_GB2312" w:hAnsi="仿宋_GB2312" w:eastAsia="仿宋_GB2312" w:cs="仿宋_GB2312"/>
                <w:sz w:val="24"/>
                <w:szCs w:val="24"/>
                <w:highlight w:val="none"/>
                <w:lang w:val="en-US" w:eastAsia="zh-CN"/>
              </w:rPr>
              <w:t>6</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11</w:t>
            </w:r>
            <w:r>
              <w:rPr>
                <w:rFonts w:hint="eastAsia" w:ascii="仿宋_GB2312" w:hAnsi="仿宋_GB2312" w:eastAsia="仿宋_GB2312" w:cs="仿宋_GB2312"/>
                <w:sz w:val="24"/>
                <w:szCs w:val="24"/>
                <w:highlight w:val="none"/>
              </w:rPr>
              <w:t>分；</w:t>
            </w:r>
          </w:p>
          <w:p>
            <w:pPr>
              <w:ind w:firstLine="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4.评价为差，得1-</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分。</w:t>
            </w:r>
          </w:p>
        </w:tc>
        <w:tc>
          <w:tcPr>
            <w:tcW w:w="1227" w:type="dxa"/>
            <w:vAlign w:val="center"/>
          </w:tcPr>
          <w:p>
            <w:pPr>
              <w:ind w:firstLine="0"/>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 w:type="dxa"/>
            <w:vMerge w:val="continue"/>
            <w:vAlign w:val="center"/>
          </w:tcPr>
          <w:p>
            <w:pPr>
              <w:ind w:firstLine="0"/>
              <w:jc w:val="center"/>
              <w:rPr>
                <w:rFonts w:hint="eastAsia" w:ascii="仿宋_GB2312" w:hAnsi="仿宋_GB2312" w:eastAsia="仿宋_GB2312" w:cs="仿宋_GB2312"/>
                <w:sz w:val="24"/>
                <w:szCs w:val="24"/>
                <w:highlight w:val="none"/>
              </w:rPr>
            </w:pPr>
          </w:p>
        </w:tc>
        <w:tc>
          <w:tcPr>
            <w:tcW w:w="1477" w:type="dxa"/>
            <w:vAlign w:val="center"/>
          </w:tcPr>
          <w:p>
            <w:pPr>
              <w:ind w:firstLine="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供应商</w:t>
            </w:r>
            <w:r>
              <w:rPr>
                <w:rFonts w:hint="eastAsia" w:ascii="仿宋_GB2312" w:hAnsi="仿宋_GB2312" w:eastAsia="仿宋_GB2312" w:cs="仿宋_GB2312"/>
                <w:sz w:val="24"/>
                <w:szCs w:val="24"/>
                <w:highlight w:val="none"/>
              </w:rPr>
              <w:t>业绩</w:t>
            </w:r>
          </w:p>
          <w:p>
            <w:pPr>
              <w:ind w:firstLine="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（满分10</w:t>
            </w:r>
            <w:r>
              <w:rPr>
                <w:rFonts w:hint="eastAsia" w:ascii="仿宋_GB2312" w:hAnsi="仿宋_GB2312" w:eastAsia="仿宋_GB2312" w:cs="仿宋_GB2312"/>
                <w:sz w:val="24"/>
                <w:szCs w:val="24"/>
                <w:highlight w:val="none"/>
              </w:rPr>
              <w:t>分</w:t>
            </w:r>
            <w:r>
              <w:rPr>
                <w:rFonts w:hint="eastAsia" w:ascii="仿宋_GB2312" w:hAnsi="仿宋_GB2312" w:eastAsia="仿宋_GB2312" w:cs="仿宋_GB2312"/>
                <w:sz w:val="24"/>
                <w:szCs w:val="24"/>
                <w:highlight w:val="none"/>
                <w:lang w:val="en-US" w:eastAsia="zh-CN"/>
              </w:rPr>
              <w:t>）</w:t>
            </w:r>
          </w:p>
        </w:tc>
        <w:tc>
          <w:tcPr>
            <w:tcW w:w="4965" w:type="dxa"/>
            <w:vAlign w:val="center"/>
          </w:tcPr>
          <w:p>
            <w:pPr>
              <w:numPr>
                <w:ilvl w:val="0"/>
                <w:numId w:val="3"/>
              </w:numPr>
              <w:ind w:firstLine="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供应商具有</w:t>
            </w:r>
            <w:r>
              <w:rPr>
                <w:rFonts w:hint="eastAsia" w:ascii="仿宋_GB2312" w:hAnsi="仿宋_GB2312" w:eastAsia="仿宋_GB2312" w:cs="仿宋_GB2312"/>
                <w:sz w:val="24"/>
                <w:szCs w:val="24"/>
                <w:highlight w:val="none"/>
                <w:lang w:val="en-US" w:eastAsia="zh-CN"/>
              </w:rPr>
              <w:t>2019年以来</w:t>
            </w:r>
            <w:r>
              <w:rPr>
                <w:rFonts w:hint="eastAsia" w:ascii="仿宋_GB2312" w:hAnsi="仿宋_GB2312" w:eastAsia="仿宋_GB2312" w:cs="仿宋_GB2312"/>
                <w:sz w:val="24"/>
                <w:szCs w:val="24"/>
                <w:highlight w:val="none"/>
              </w:rPr>
              <w:t>规划类（含发展规划、战略规划、产业规划等）编制或评估项目业绩，每个</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分，共</w:t>
            </w: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分；</w:t>
            </w:r>
          </w:p>
          <w:p>
            <w:pPr>
              <w:numPr>
                <w:ilvl w:val="0"/>
                <w:numId w:val="3"/>
              </w:numPr>
              <w:ind w:firstLine="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供应商具有</w:t>
            </w:r>
            <w:r>
              <w:rPr>
                <w:rFonts w:hint="eastAsia" w:ascii="仿宋_GB2312" w:hAnsi="仿宋_GB2312" w:eastAsia="仿宋_GB2312" w:cs="仿宋_GB2312"/>
                <w:sz w:val="24"/>
                <w:szCs w:val="24"/>
                <w:highlight w:val="none"/>
                <w:lang w:val="en-US" w:eastAsia="zh-CN"/>
              </w:rPr>
              <w:t>2019年以来省属企业或省级政府部门</w:t>
            </w:r>
            <w:r>
              <w:rPr>
                <w:rFonts w:hint="eastAsia" w:ascii="仿宋_GB2312" w:hAnsi="仿宋_GB2312" w:eastAsia="仿宋_GB2312" w:cs="仿宋_GB2312"/>
                <w:sz w:val="24"/>
                <w:szCs w:val="24"/>
                <w:highlight w:val="none"/>
              </w:rPr>
              <w:t>规划类（含发展规划、战略规划、产业规划等）编制或评估</w:t>
            </w:r>
            <w:r>
              <w:rPr>
                <w:rFonts w:hint="eastAsia" w:ascii="仿宋_GB2312" w:hAnsi="仿宋_GB2312" w:eastAsia="仿宋_GB2312" w:cs="仿宋_GB2312"/>
                <w:sz w:val="24"/>
                <w:szCs w:val="24"/>
                <w:highlight w:val="none"/>
                <w:lang w:val="en-US" w:eastAsia="zh-CN"/>
              </w:rPr>
              <w:t>项目</w:t>
            </w:r>
            <w:r>
              <w:rPr>
                <w:rFonts w:hint="eastAsia" w:ascii="仿宋_GB2312" w:hAnsi="仿宋_GB2312" w:eastAsia="仿宋_GB2312" w:cs="仿宋_GB2312"/>
                <w:sz w:val="24"/>
                <w:szCs w:val="24"/>
                <w:highlight w:val="none"/>
              </w:rPr>
              <w:t>业绩，每个</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分，共</w:t>
            </w: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分</w:t>
            </w:r>
            <w:r>
              <w:rPr>
                <w:rFonts w:hint="eastAsia" w:ascii="仿宋_GB2312" w:hAnsi="仿宋_GB2312" w:eastAsia="仿宋_GB2312" w:cs="仿宋_GB2312"/>
                <w:sz w:val="24"/>
                <w:szCs w:val="24"/>
                <w:highlight w:val="none"/>
                <w:lang w:eastAsia="zh-CN"/>
              </w:rPr>
              <w:t>。</w:t>
            </w:r>
          </w:p>
          <w:p>
            <w:pPr>
              <w:numPr>
                <w:ilvl w:val="0"/>
                <w:numId w:val="3"/>
              </w:numPr>
              <w:ind w:firstLine="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供应商具有2019年以来以环保产业为主业的省属企业或大型企业(按照国家企业类型的划分标准）的规划类</w:t>
            </w:r>
            <w:r>
              <w:rPr>
                <w:rFonts w:hint="eastAsia" w:ascii="仿宋_GB2312" w:hAnsi="仿宋_GB2312" w:eastAsia="仿宋_GB2312" w:cs="仿宋_GB2312"/>
                <w:sz w:val="24"/>
                <w:szCs w:val="24"/>
                <w:highlight w:val="none"/>
              </w:rPr>
              <w:t>（含发展规划、战略规划、产业规划等）编制或评估</w:t>
            </w:r>
            <w:r>
              <w:rPr>
                <w:rFonts w:hint="eastAsia" w:ascii="仿宋_GB2312" w:hAnsi="仿宋_GB2312" w:eastAsia="仿宋_GB2312" w:cs="仿宋_GB2312"/>
                <w:sz w:val="24"/>
                <w:szCs w:val="24"/>
                <w:highlight w:val="none"/>
                <w:lang w:val="en-US" w:eastAsia="zh-CN"/>
              </w:rPr>
              <w:t>项目</w:t>
            </w:r>
            <w:r>
              <w:rPr>
                <w:rFonts w:hint="eastAsia" w:ascii="仿宋_GB2312" w:hAnsi="仿宋_GB2312" w:eastAsia="仿宋_GB2312" w:cs="仿宋_GB2312"/>
                <w:sz w:val="24"/>
                <w:szCs w:val="24"/>
                <w:highlight w:val="none"/>
              </w:rPr>
              <w:t>业绩，</w:t>
            </w:r>
            <w:r>
              <w:rPr>
                <w:rFonts w:hint="eastAsia" w:ascii="仿宋_GB2312" w:hAnsi="仿宋_GB2312" w:eastAsia="仿宋_GB2312" w:cs="仿宋_GB2312"/>
                <w:sz w:val="24"/>
                <w:szCs w:val="24"/>
                <w:highlight w:val="none"/>
                <w:lang w:val="en-US" w:eastAsia="zh-CN"/>
              </w:rPr>
              <w:t>每个2分，共2分。</w:t>
            </w:r>
          </w:p>
          <w:p>
            <w:pPr>
              <w:numPr>
                <w:numId w:val="0"/>
              </w:numPr>
              <w:ind w:firstLine="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可重复计分</w:t>
            </w:r>
            <w:r>
              <w:rPr>
                <w:rFonts w:hint="eastAsia" w:ascii="仿宋_GB2312" w:hAnsi="仿宋_GB2312" w:eastAsia="仿宋_GB2312" w:cs="仿宋_GB2312"/>
                <w:sz w:val="24"/>
                <w:szCs w:val="24"/>
                <w:highlight w:val="none"/>
                <w:lang w:eastAsia="zh-CN"/>
              </w:rPr>
              <w:t>）</w:t>
            </w:r>
          </w:p>
          <w:p>
            <w:pPr>
              <w:numPr>
                <w:numId w:val="0"/>
              </w:numPr>
              <w:ind w:firstLine="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注：提供合同或相关证明材料，合同时间以签约时间为准。</w:t>
            </w:r>
          </w:p>
        </w:tc>
        <w:tc>
          <w:tcPr>
            <w:tcW w:w="1227" w:type="dxa"/>
            <w:vAlign w:val="center"/>
          </w:tcPr>
          <w:p>
            <w:pPr>
              <w:ind w:firstLine="0"/>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 w:type="dxa"/>
            <w:vMerge w:val="continue"/>
            <w:vAlign w:val="center"/>
          </w:tcPr>
          <w:p>
            <w:pPr>
              <w:ind w:firstLine="0"/>
              <w:jc w:val="center"/>
              <w:rPr>
                <w:rFonts w:hint="eastAsia" w:ascii="仿宋_GB2312" w:hAnsi="仿宋_GB2312" w:eastAsia="仿宋_GB2312" w:cs="仿宋_GB2312"/>
                <w:sz w:val="24"/>
                <w:szCs w:val="24"/>
                <w:highlight w:val="none"/>
              </w:rPr>
            </w:pPr>
          </w:p>
        </w:tc>
        <w:tc>
          <w:tcPr>
            <w:tcW w:w="1477" w:type="dxa"/>
            <w:vAlign w:val="center"/>
          </w:tcPr>
          <w:p>
            <w:pPr>
              <w:ind w:firstLine="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项目组人员配备</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满分</w:t>
            </w: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分</w:t>
            </w:r>
            <w:r>
              <w:rPr>
                <w:rFonts w:hint="eastAsia" w:ascii="仿宋_GB2312" w:hAnsi="仿宋_GB2312" w:eastAsia="仿宋_GB2312" w:cs="仿宋_GB2312"/>
                <w:sz w:val="24"/>
                <w:szCs w:val="24"/>
                <w:highlight w:val="none"/>
                <w:lang w:eastAsia="zh-CN"/>
              </w:rPr>
              <w:t>）</w:t>
            </w:r>
          </w:p>
        </w:tc>
        <w:tc>
          <w:tcPr>
            <w:tcW w:w="4965" w:type="dxa"/>
            <w:vAlign w:val="center"/>
          </w:tcPr>
          <w:p>
            <w:pPr>
              <w:ind w:firstLine="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1.项目负责人：</w:t>
            </w:r>
          </w:p>
          <w:p>
            <w:pPr>
              <w:ind w:firstLine="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具有高级职称，</w:t>
            </w:r>
            <w:r>
              <w:rPr>
                <w:rFonts w:hint="eastAsia" w:ascii="仿宋_GB2312" w:hAnsi="仿宋_GB2312" w:eastAsia="仿宋_GB2312" w:cs="仿宋_GB2312"/>
                <w:sz w:val="24"/>
                <w:szCs w:val="24"/>
                <w:highlight w:val="none"/>
                <w:lang w:val="en-US" w:eastAsia="zh-CN"/>
              </w:rPr>
              <w:t>得3</w:t>
            </w:r>
            <w:r>
              <w:rPr>
                <w:rFonts w:hint="eastAsia" w:ascii="仿宋_GB2312" w:hAnsi="仿宋_GB2312" w:eastAsia="仿宋_GB2312" w:cs="仿宋_GB2312"/>
                <w:sz w:val="24"/>
                <w:szCs w:val="24"/>
                <w:highlight w:val="none"/>
              </w:rPr>
              <w:t>分</w:t>
            </w:r>
            <w:r>
              <w:rPr>
                <w:rFonts w:hint="eastAsia" w:ascii="仿宋_GB2312" w:hAnsi="仿宋_GB2312" w:eastAsia="仿宋_GB2312" w:cs="仿宋_GB2312"/>
                <w:sz w:val="24"/>
                <w:szCs w:val="24"/>
                <w:highlight w:val="none"/>
                <w:lang w:eastAsia="zh-CN"/>
              </w:rPr>
              <w:t>；</w:t>
            </w:r>
          </w:p>
          <w:p>
            <w:pPr>
              <w:ind w:firstLine="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主导过至少1个环保类相关产业规划，</w:t>
            </w:r>
            <w:r>
              <w:rPr>
                <w:rFonts w:hint="eastAsia" w:ascii="仿宋_GB2312" w:hAnsi="仿宋_GB2312" w:eastAsia="仿宋_GB2312" w:cs="仿宋_GB2312"/>
                <w:sz w:val="24"/>
                <w:szCs w:val="24"/>
                <w:highlight w:val="none"/>
              </w:rPr>
              <w:t>得</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分</w:t>
            </w:r>
            <w:r>
              <w:rPr>
                <w:rFonts w:hint="eastAsia" w:ascii="仿宋_GB2312" w:hAnsi="仿宋_GB2312" w:eastAsia="仿宋_GB2312" w:cs="仿宋_GB2312"/>
                <w:sz w:val="24"/>
                <w:szCs w:val="24"/>
                <w:highlight w:val="none"/>
                <w:lang w:eastAsia="zh-CN"/>
              </w:rPr>
              <w:t>。</w:t>
            </w:r>
          </w:p>
          <w:p>
            <w:pPr>
              <w:pStyle w:val="2"/>
              <w:ind w:left="0" w:leftChars="0" w:firstLine="0" w:firstLineChars="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注：①</w:t>
            </w:r>
            <w:r>
              <w:rPr>
                <w:rFonts w:hint="eastAsia" w:ascii="仿宋_GB2312" w:hAnsi="仿宋_GB2312" w:eastAsia="仿宋_GB2312" w:cs="仿宋_GB2312"/>
                <w:color w:val="auto"/>
                <w:sz w:val="24"/>
                <w:szCs w:val="24"/>
                <w:highlight w:val="none"/>
              </w:rPr>
              <w:t>须在投标文件中提供证书复印件或扫描件，且提供持证人员</w:t>
            </w:r>
            <w:r>
              <w:rPr>
                <w:rFonts w:hint="eastAsia" w:ascii="仿宋_GB2312" w:hAnsi="仿宋_GB2312" w:eastAsia="仿宋_GB2312" w:cs="仿宋_GB2312"/>
                <w:color w:val="auto"/>
                <w:sz w:val="24"/>
                <w:szCs w:val="24"/>
                <w:highlight w:val="none"/>
                <w:lang w:val="en-US" w:eastAsia="zh-CN"/>
              </w:rPr>
              <w:t>连续</w:t>
            </w:r>
            <w:r>
              <w:rPr>
                <w:rFonts w:hint="eastAsia" w:ascii="仿宋_GB2312" w:hAnsi="仿宋_GB2312" w:eastAsia="仿宋_GB2312" w:cs="仿宋_GB2312"/>
                <w:color w:val="auto"/>
                <w:sz w:val="24"/>
                <w:szCs w:val="24"/>
                <w:highlight w:val="none"/>
              </w:rPr>
              <w:t>三个月（202</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rPr>
              <w:t>月1日以后-至今）在投标单位的社保证明。</w:t>
            </w:r>
            <w:r>
              <w:rPr>
                <w:rFonts w:hint="eastAsia" w:ascii="仿宋_GB2312" w:hAnsi="仿宋_GB2312" w:eastAsia="仿宋_GB2312" w:cs="仿宋_GB2312"/>
                <w:color w:val="auto"/>
                <w:sz w:val="24"/>
                <w:szCs w:val="24"/>
                <w:highlight w:val="none"/>
                <w:lang w:val="en-US" w:eastAsia="zh-CN"/>
              </w:rPr>
              <w:t>②须提供相关业绩证明材料（合同或甲方证明）</w:t>
            </w:r>
          </w:p>
          <w:p>
            <w:pPr>
              <w:ind w:firstLine="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2.项目团队：</w:t>
            </w:r>
          </w:p>
          <w:p>
            <w:pPr>
              <w:ind w:firstLine="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项目团队中每提供1位有高级职称</w:t>
            </w:r>
            <w:r>
              <w:rPr>
                <w:rFonts w:hint="eastAsia" w:ascii="仿宋_GB2312" w:hAnsi="仿宋_GB2312" w:eastAsia="仿宋_GB2312" w:cs="仿宋_GB2312"/>
                <w:sz w:val="24"/>
                <w:szCs w:val="24"/>
                <w:highlight w:val="none"/>
                <w:lang w:val="en-US" w:eastAsia="zh-CN"/>
              </w:rPr>
              <w:t>人员得3</w:t>
            </w:r>
            <w:r>
              <w:rPr>
                <w:rFonts w:hint="eastAsia" w:ascii="仿宋_GB2312" w:hAnsi="仿宋_GB2312" w:eastAsia="仿宋_GB2312" w:cs="仿宋_GB2312"/>
                <w:sz w:val="24"/>
                <w:szCs w:val="24"/>
                <w:highlight w:val="none"/>
              </w:rPr>
              <w:t>分，每提供1位有中级职称得</w:t>
            </w:r>
            <w:r>
              <w:rPr>
                <w:rFonts w:hint="eastAsia" w:ascii="仿宋_GB2312" w:hAnsi="仿宋_GB2312" w:eastAsia="仿宋_GB2312" w:cs="仿宋_GB2312"/>
                <w:sz w:val="24"/>
                <w:szCs w:val="24"/>
                <w:highlight w:val="none"/>
                <w:lang w:val="en-US" w:eastAsia="zh-CN"/>
              </w:rPr>
              <w:t>人员</w:t>
            </w:r>
            <w:r>
              <w:rPr>
                <w:rFonts w:hint="eastAsia" w:ascii="仿宋_GB2312" w:hAnsi="仿宋_GB2312" w:eastAsia="仿宋_GB2312" w:cs="仿宋_GB2312"/>
                <w:sz w:val="24"/>
                <w:szCs w:val="24"/>
                <w:highlight w:val="none"/>
              </w:rPr>
              <w:t>2分，最高得分不超过1</w:t>
            </w:r>
            <w:r>
              <w:rPr>
                <w:rFonts w:hint="eastAsia" w:ascii="仿宋_GB2312" w:hAnsi="仿宋_GB2312" w:eastAsia="仿宋_GB2312" w:cs="仿宋_GB2312"/>
                <w:sz w:val="24"/>
                <w:szCs w:val="24"/>
                <w:highlight w:val="none"/>
                <w:lang w:val="en-US" w:eastAsia="zh-CN"/>
              </w:rPr>
              <w:t>0</w:t>
            </w:r>
            <w:r>
              <w:rPr>
                <w:rFonts w:hint="eastAsia" w:ascii="仿宋_GB2312" w:hAnsi="仿宋_GB2312" w:eastAsia="仿宋_GB2312" w:cs="仿宋_GB2312"/>
                <w:sz w:val="24"/>
                <w:szCs w:val="24"/>
                <w:highlight w:val="none"/>
              </w:rPr>
              <w:t>分。</w:t>
            </w:r>
          </w:p>
          <w:p>
            <w:pPr>
              <w:ind w:firstLine="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注：</w:t>
            </w:r>
            <w:r>
              <w:rPr>
                <w:rFonts w:hint="eastAsia" w:ascii="仿宋_GB2312" w:hAnsi="仿宋_GB2312" w:eastAsia="仿宋_GB2312" w:cs="仿宋_GB2312"/>
                <w:sz w:val="24"/>
                <w:szCs w:val="24"/>
                <w:highlight w:val="none"/>
              </w:rPr>
              <w:t>须在投标文件中提供证书复印件或扫描件，且提供持证人员</w:t>
            </w:r>
            <w:r>
              <w:rPr>
                <w:rFonts w:hint="eastAsia" w:ascii="仿宋_GB2312" w:hAnsi="仿宋_GB2312" w:eastAsia="仿宋_GB2312" w:cs="仿宋_GB2312"/>
                <w:sz w:val="24"/>
                <w:szCs w:val="24"/>
                <w:highlight w:val="none"/>
                <w:lang w:val="en-US" w:eastAsia="zh-CN"/>
              </w:rPr>
              <w:t>连续</w:t>
            </w:r>
            <w:r>
              <w:rPr>
                <w:rFonts w:hint="eastAsia" w:ascii="仿宋_GB2312" w:hAnsi="仿宋_GB2312" w:eastAsia="仿宋_GB2312" w:cs="仿宋_GB2312"/>
                <w:sz w:val="24"/>
                <w:szCs w:val="24"/>
                <w:highlight w:val="none"/>
              </w:rPr>
              <w:t>三个月（202</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lang w:val="en-US" w:eastAsia="zh-CN"/>
              </w:rPr>
              <w:t>10</w:t>
            </w:r>
            <w:r>
              <w:rPr>
                <w:rFonts w:hint="eastAsia" w:ascii="仿宋_GB2312" w:hAnsi="仿宋_GB2312" w:eastAsia="仿宋_GB2312" w:cs="仿宋_GB2312"/>
                <w:sz w:val="24"/>
                <w:szCs w:val="24"/>
                <w:highlight w:val="none"/>
              </w:rPr>
              <w:t>月1日以后-至今）在投标单位的社保证明</w:t>
            </w:r>
            <w:r>
              <w:rPr>
                <w:rFonts w:hint="eastAsia" w:ascii="仿宋_GB2312" w:hAnsi="仿宋_GB2312" w:eastAsia="仿宋_GB2312" w:cs="仿宋_GB2312"/>
                <w:sz w:val="24"/>
                <w:szCs w:val="24"/>
                <w:highlight w:val="none"/>
                <w:lang w:val="en-US" w:eastAsia="zh-CN"/>
              </w:rPr>
              <w:t>。</w:t>
            </w:r>
          </w:p>
        </w:tc>
        <w:tc>
          <w:tcPr>
            <w:tcW w:w="1227" w:type="dxa"/>
            <w:vAlign w:val="center"/>
          </w:tcPr>
          <w:p>
            <w:pPr>
              <w:ind w:firstLine="0"/>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 w:type="dxa"/>
            <w:vMerge w:val="continue"/>
            <w:vAlign w:val="center"/>
          </w:tcPr>
          <w:p>
            <w:pPr>
              <w:ind w:firstLine="0"/>
              <w:jc w:val="center"/>
              <w:rPr>
                <w:rFonts w:hint="eastAsia" w:ascii="仿宋_GB2312" w:hAnsi="仿宋_GB2312" w:eastAsia="仿宋_GB2312" w:cs="仿宋_GB2312"/>
                <w:sz w:val="24"/>
                <w:szCs w:val="24"/>
                <w:highlight w:val="none"/>
              </w:rPr>
            </w:pPr>
          </w:p>
        </w:tc>
        <w:tc>
          <w:tcPr>
            <w:tcW w:w="1477" w:type="dxa"/>
            <w:vAlign w:val="center"/>
          </w:tcPr>
          <w:p>
            <w:pPr>
              <w:ind w:firstLine="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质量保障及工作进度（满分</w:t>
            </w: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分</w:t>
            </w:r>
            <w:r>
              <w:rPr>
                <w:rFonts w:hint="eastAsia" w:ascii="仿宋_GB2312" w:hAnsi="仿宋_GB2312" w:eastAsia="仿宋_GB2312" w:cs="仿宋_GB2312"/>
                <w:sz w:val="24"/>
                <w:szCs w:val="24"/>
                <w:highlight w:val="none"/>
                <w:lang w:val="en-US" w:eastAsia="zh-CN"/>
              </w:rPr>
              <w:t>）</w:t>
            </w:r>
          </w:p>
        </w:tc>
        <w:tc>
          <w:tcPr>
            <w:tcW w:w="4965" w:type="dxa"/>
            <w:vAlign w:val="center"/>
          </w:tcPr>
          <w:p>
            <w:pPr>
              <w:pStyle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根据</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对项目进度计划和人员安排、质量和进度保障措施是否合理、可行等进行分档评审：</w:t>
            </w:r>
            <w:r>
              <w:rPr>
                <w:rFonts w:hint="eastAsia" w:ascii="仿宋_GB2312" w:hAnsi="仿宋_GB2312" w:eastAsia="仿宋_GB2312" w:cs="仿宋_GB2312"/>
                <w:sz w:val="24"/>
                <w:szCs w:val="24"/>
                <w:highlight w:val="none"/>
                <w:lang w:val="en-US" w:eastAsia="zh-CN"/>
              </w:rPr>
              <w:t>根据提供的方案横向比较，不提供不得分</w:t>
            </w:r>
          </w:p>
          <w:p>
            <w:pPr>
              <w:ind w:firstLine="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1.评价为优，得11-15分；</w:t>
            </w:r>
          </w:p>
          <w:p>
            <w:pPr>
              <w:ind w:firstLine="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2.评价为良，得7-10分；</w:t>
            </w:r>
          </w:p>
          <w:p>
            <w:pPr>
              <w:ind w:firstLine="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3.评价为中，得4-6分；</w:t>
            </w:r>
          </w:p>
          <w:p>
            <w:pPr>
              <w:ind w:firstLine="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4.评价为差，得1-3分。</w:t>
            </w:r>
          </w:p>
        </w:tc>
        <w:tc>
          <w:tcPr>
            <w:tcW w:w="1227" w:type="dxa"/>
            <w:vAlign w:val="center"/>
          </w:tcPr>
          <w:p>
            <w:pPr>
              <w:ind w:firstLine="0"/>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 w:type="dxa"/>
            <w:vMerge w:val="continue"/>
            <w:vAlign w:val="center"/>
          </w:tcPr>
          <w:p>
            <w:pPr>
              <w:ind w:firstLine="0"/>
              <w:jc w:val="center"/>
              <w:rPr>
                <w:rFonts w:hint="eastAsia" w:ascii="仿宋_GB2312" w:hAnsi="仿宋_GB2312" w:eastAsia="仿宋_GB2312" w:cs="仿宋_GB2312"/>
                <w:sz w:val="24"/>
                <w:szCs w:val="24"/>
                <w:highlight w:val="none"/>
              </w:rPr>
            </w:pPr>
          </w:p>
        </w:tc>
        <w:tc>
          <w:tcPr>
            <w:tcW w:w="1477" w:type="dxa"/>
            <w:vAlign w:val="center"/>
          </w:tcPr>
          <w:p>
            <w:pPr>
              <w:ind w:firstLine="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保密措施</w:t>
            </w:r>
          </w:p>
          <w:p>
            <w:pPr>
              <w:ind w:firstLine="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（满分10</w:t>
            </w:r>
            <w:r>
              <w:rPr>
                <w:rFonts w:hint="eastAsia" w:ascii="仿宋_GB2312" w:hAnsi="仿宋_GB2312" w:eastAsia="仿宋_GB2312" w:cs="仿宋_GB2312"/>
                <w:sz w:val="24"/>
                <w:szCs w:val="24"/>
                <w:highlight w:val="none"/>
              </w:rPr>
              <w:t>分</w:t>
            </w:r>
            <w:r>
              <w:rPr>
                <w:rFonts w:hint="eastAsia" w:ascii="仿宋_GB2312" w:hAnsi="仿宋_GB2312" w:eastAsia="仿宋_GB2312" w:cs="仿宋_GB2312"/>
                <w:sz w:val="24"/>
                <w:szCs w:val="24"/>
                <w:highlight w:val="none"/>
                <w:lang w:val="en-US" w:eastAsia="zh-CN"/>
              </w:rPr>
              <w:t>）</w:t>
            </w:r>
          </w:p>
        </w:tc>
        <w:tc>
          <w:tcPr>
            <w:tcW w:w="4965" w:type="dxa"/>
            <w:vAlign w:val="center"/>
          </w:tcPr>
          <w:p>
            <w:pPr>
              <w:pStyle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根据供应商对</w:t>
            </w:r>
            <w:r>
              <w:rPr>
                <w:rFonts w:hint="eastAsia" w:ascii="仿宋_GB2312" w:hAnsi="仿宋_GB2312" w:eastAsia="仿宋_GB2312" w:cs="仿宋_GB2312"/>
                <w:sz w:val="24"/>
                <w:szCs w:val="24"/>
                <w:highlight w:val="none"/>
              </w:rPr>
              <w:t>保密承诺内容</w:t>
            </w:r>
            <w:r>
              <w:rPr>
                <w:rFonts w:hint="eastAsia" w:ascii="仿宋_GB2312" w:hAnsi="仿宋_GB2312" w:eastAsia="仿宋_GB2312" w:cs="仿宋_GB2312"/>
                <w:sz w:val="24"/>
                <w:szCs w:val="24"/>
                <w:highlight w:val="none"/>
                <w:lang w:val="en-US" w:eastAsia="zh-CN"/>
              </w:rPr>
              <w:t>是否</w:t>
            </w:r>
            <w:r>
              <w:rPr>
                <w:rFonts w:hint="eastAsia" w:ascii="仿宋_GB2312" w:hAnsi="仿宋_GB2312" w:eastAsia="仿宋_GB2312" w:cs="仿宋_GB2312"/>
                <w:sz w:val="24"/>
                <w:szCs w:val="24"/>
                <w:highlight w:val="none"/>
              </w:rPr>
              <w:t>全面、清晰，</w:t>
            </w:r>
            <w:r>
              <w:rPr>
                <w:rFonts w:hint="eastAsia" w:ascii="仿宋_GB2312" w:hAnsi="仿宋_GB2312" w:eastAsia="仿宋_GB2312" w:cs="仿宋_GB2312"/>
                <w:sz w:val="24"/>
                <w:szCs w:val="24"/>
                <w:highlight w:val="none"/>
                <w:lang w:val="en-US" w:eastAsia="zh-CN"/>
              </w:rPr>
              <w:t>是否</w:t>
            </w:r>
            <w:r>
              <w:rPr>
                <w:rFonts w:hint="eastAsia" w:ascii="仿宋_GB2312" w:hAnsi="仿宋_GB2312" w:eastAsia="仿宋_GB2312" w:cs="仿宋_GB2312"/>
                <w:sz w:val="24"/>
                <w:szCs w:val="24"/>
                <w:highlight w:val="none"/>
              </w:rPr>
              <w:t>贴合实际，措施详尽、可行</w:t>
            </w:r>
            <w:r>
              <w:rPr>
                <w:rFonts w:hint="eastAsia" w:ascii="仿宋_GB2312" w:hAnsi="仿宋_GB2312" w:eastAsia="仿宋_GB2312" w:cs="仿宋_GB2312"/>
                <w:sz w:val="24"/>
                <w:szCs w:val="24"/>
                <w:highlight w:val="none"/>
                <w:lang w:val="en-US" w:eastAsia="zh-CN"/>
              </w:rPr>
              <w:t>等进行分档评审：根据提供的方案横向比较，不提供不得分</w:t>
            </w:r>
          </w:p>
          <w:p>
            <w:pPr>
              <w:pStyle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1.评价为优，得</w:t>
            </w:r>
            <w:r>
              <w:rPr>
                <w:rFonts w:hint="eastAsia" w:ascii="仿宋_GB2312" w:hAnsi="仿宋_GB2312" w:eastAsia="仿宋_GB2312" w:cs="仿宋_GB2312"/>
                <w:sz w:val="24"/>
                <w:szCs w:val="24"/>
                <w:highlight w:val="none"/>
                <w:lang w:val="en-US" w:eastAsia="zh-CN"/>
              </w:rPr>
              <w:t>8</w:t>
            </w: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0</w:t>
            </w:r>
            <w:r>
              <w:rPr>
                <w:rFonts w:hint="eastAsia" w:ascii="仿宋_GB2312" w:hAnsi="仿宋_GB2312" w:eastAsia="仿宋_GB2312" w:cs="仿宋_GB2312"/>
                <w:sz w:val="24"/>
                <w:szCs w:val="24"/>
                <w:highlight w:val="none"/>
              </w:rPr>
              <w:t>分；</w:t>
            </w:r>
          </w:p>
          <w:p>
            <w:pPr>
              <w:ind w:firstLine="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2.评价为良，得</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7</w:t>
            </w:r>
            <w:r>
              <w:rPr>
                <w:rFonts w:hint="eastAsia" w:ascii="仿宋_GB2312" w:hAnsi="仿宋_GB2312" w:eastAsia="仿宋_GB2312" w:cs="仿宋_GB2312"/>
                <w:sz w:val="24"/>
                <w:szCs w:val="24"/>
                <w:highlight w:val="none"/>
              </w:rPr>
              <w:t>分；</w:t>
            </w:r>
          </w:p>
          <w:p>
            <w:pPr>
              <w:ind w:firstLine="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3.评价为中，得</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分；</w:t>
            </w:r>
          </w:p>
          <w:p>
            <w:pPr>
              <w:ind w:firstLine="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4.评价为差，得</w:t>
            </w:r>
            <w:r>
              <w:rPr>
                <w:rFonts w:hint="eastAsia" w:ascii="仿宋_GB2312" w:hAnsi="仿宋_GB2312" w:eastAsia="仿宋_GB2312" w:cs="仿宋_GB2312"/>
                <w:sz w:val="24"/>
                <w:szCs w:val="24"/>
                <w:highlight w:val="none"/>
                <w:lang w:val="en-US" w:eastAsia="zh-CN"/>
              </w:rPr>
              <w:t>0</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分。</w:t>
            </w:r>
          </w:p>
        </w:tc>
        <w:tc>
          <w:tcPr>
            <w:tcW w:w="1227" w:type="dxa"/>
            <w:vAlign w:val="center"/>
          </w:tcPr>
          <w:p>
            <w:pPr>
              <w:ind w:firstLine="0"/>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 w:type="dxa"/>
            <w:vMerge w:val="continue"/>
            <w:vAlign w:val="center"/>
          </w:tcPr>
          <w:p>
            <w:pPr>
              <w:ind w:firstLine="0"/>
              <w:jc w:val="center"/>
              <w:rPr>
                <w:rFonts w:hint="eastAsia" w:ascii="仿宋_GB2312" w:hAnsi="仿宋_GB2312" w:eastAsia="仿宋_GB2312" w:cs="仿宋_GB2312"/>
                <w:sz w:val="24"/>
                <w:szCs w:val="24"/>
                <w:highlight w:val="none"/>
              </w:rPr>
            </w:pPr>
          </w:p>
        </w:tc>
        <w:tc>
          <w:tcPr>
            <w:tcW w:w="1477" w:type="dxa"/>
            <w:vAlign w:val="center"/>
          </w:tcPr>
          <w:p>
            <w:pPr>
              <w:ind w:firstLine="0"/>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违约承诺（满分5</w:t>
            </w:r>
            <w:r>
              <w:rPr>
                <w:rFonts w:hint="eastAsia" w:ascii="仿宋_GB2312" w:hAnsi="仿宋_GB2312" w:eastAsia="仿宋_GB2312" w:cs="仿宋_GB2312"/>
                <w:sz w:val="24"/>
                <w:szCs w:val="24"/>
                <w:highlight w:val="none"/>
              </w:rPr>
              <w:t>分</w:t>
            </w:r>
            <w:r>
              <w:rPr>
                <w:rFonts w:hint="eastAsia" w:ascii="仿宋_GB2312" w:hAnsi="仿宋_GB2312" w:eastAsia="仿宋_GB2312" w:cs="仿宋_GB2312"/>
                <w:sz w:val="24"/>
                <w:szCs w:val="24"/>
                <w:highlight w:val="none"/>
                <w:lang w:val="en-US" w:eastAsia="zh-CN"/>
              </w:rPr>
              <w:t>）</w:t>
            </w:r>
          </w:p>
        </w:tc>
        <w:tc>
          <w:tcPr>
            <w:tcW w:w="4965" w:type="dxa"/>
            <w:vAlign w:val="center"/>
          </w:tcPr>
          <w:p>
            <w:pPr>
              <w:pStyle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提供违约承诺（格式自拟），承诺满足招标文件要求，保证措施合理且有针对性，有具体的违约责任承诺，</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提供违约承诺得5分，</w:t>
            </w:r>
            <w:r>
              <w:rPr>
                <w:rFonts w:hint="eastAsia" w:ascii="仿宋_GB2312" w:hAnsi="仿宋_GB2312" w:eastAsia="仿宋_GB2312" w:cs="仿宋_GB2312"/>
                <w:sz w:val="24"/>
                <w:szCs w:val="24"/>
                <w:highlight w:val="none"/>
                <w:lang w:val="en-US" w:eastAsia="zh-CN"/>
              </w:rPr>
              <w:t>未提供承诺或承诺内容未包含具体违约责任的，不得分</w:t>
            </w:r>
            <w:r>
              <w:rPr>
                <w:rFonts w:hint="eastAsia" w:ascii="仿宋_GB2312" w:hAnsi="仿宋_GB2312" w:eastAsia="仿宋_GB2312" w:cs="仿宋_GB2312"/>
                <w:sz w:val="24"/>
                <w:szCs w:val="24"/>
                <w:highlight w:val="none"/>
              </w:rPr>
              <w:t>。</w:t>
            </w:r>
          </w:p>
        </w:tc>
        <w:tc>
          <w:tcPr>
            <w:tcW w:w="1227" w:type="dxa"/>
            <w:vAlign w:val="center"/>
          </w:tcPr>
          <w:p>
            <w:pPr>
              <w:ind w:firstLine="0"/>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 w:type="dxa"/>
            <w:vAlign w:val="center"/>
          </w:tcPr>
          <w:p>
            <w:pPr>
              <w:ind w:firstLine="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商务</w:t>
            </w:r>
            <w:r>
              <w:rPr>
                <w:rFonts w:hint="eastAsia" w:ascii="仿宋_GB2312" w:hAnsi="仿宋_GB2312" w:eastAsia="仿宋_GB2312" w:cs="仿宋_GB2312"/>
                <w:sz w:val="24"/>
                <w:szCs w:val="24"/>
                <w:highlight w:val="none"/>
                <w:lang w:val="en-US" w:eastAsia="zh-CN"/>
              </w:rPr>
              <w:t>部分</w:t>
            </w:r>
          </w:p>
          <w:p>
            <w:pPr>
              <w:ind w:firstLine="0"/>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20分</w:t>
            </w:r>
          </w:p>
        </w:tc>
        <w:tc>
          <w:tcPr>
            <w:tcW w:w="1477" w:type="dxa"/>
            <w:vAlign w:val="center"/>
          </w:tcPr>
          <w:p>
            <w:pPr>
              <w:ind w:firstLine="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响应报价</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满分20</w:t>
            </w:r>
            <w:r>
              <w:rPr>
                <w:rFonts w:hint="eastAsia" w:ascii="仿宋_GB2312" w:hAnsi="仿宋_GB2312" w:eastAsia="仿宋_GB2312" w:cs="仿宋_GB2312"/>
                <w:sz w:val="24"/>
                <w:szCs w:val="24"/>
                <w:highlight w:val="none"/>
              </w:rPr>
              <w:t>分</w:t>
            </w:r>
            <w:r>
              <w:rPr>
                <w:rFonts w:hint="eastAsia" w:ascii="仿宋_GB2312" w:hAnsi="仿宋_GB2312" w:eastAsia="仿宋_GB2312" w:cs="仿宋_GB2312"/>
                <w:sz w:val="24"/>
                <w:szCs w:val="24"/>
                <w:highlight w:val="none"/>
                <w:lang w:eastAsia="zh-CN"/>
              </w:rPr>
              <w:t>）</w:t>
            </w:r>
          </w:p>
        </w:tc>
        <w:tc>
          <w:tcPr>
            <w:tcW w:w="4965" w:type="dxa"/>
            <w:vAlign w:val="center"/>
          </w:tcPr>
          <w:p>
            <w:pPr>
              <w:rPr>
                <w:rFonts w:ascii="仿宋_GB2312" w:eastAsia="仿宋_GB2312"/>
                <w:sz w:val="24"/>
                <w:szCs w:val="24"/>
                <w:highlight w:val="none"/>
              </w:rPr>
            </w:pPr>
            <w:r>
              <w:rPr>
                <w:rFonts w:hint="eastAsia" w:ascii="仿宋_GB2312" w:eastAsia="仿宋_GB2312"/>
                <w:sz w:val="24"/>
                <w:szCs w:val="24"/>
                <w:highlight w:val="none"/>
              </w:rPr>
              <w:t>投标报价的算术平均价为基准价，基准分值为20分，每高于基准价格1%扣0.5分，每低于基准价格1%扣0.3分，</w:t>
            </w:r>
            <w:r>
              <w:rPr>
                <w:rFonts w:hint="eastAsia" w:ascii="仿宋_GB2312" w:eastAsia="仿宋_GB2312"/>
                <w:sz w:val="24"/>
                <w:szCs w:val="24"/>
                <w:highlight w:val="none"/>
                <w:lang w:val="en-US" w:eastAsia="zh-CN"/>
              </w:rPr>
              <w:t>报价得分最低为0分</w:t>
            </w:r>
            <w:r>
              <w:rPr>
                <w:rFonts w:hint="eastAsia" w:ascii="仿宋_GB2312" w:eastAsia="仿宋_GB2312"/>
                <w:sz w:val="24"/>
                <w:szCs w:val="24"/>
                <w:highlight w:val="none"/>
              </w:rPr>
              <w:t>（偏差率根据四舍五入原则精确到个位数）。</w:t>
            </w:r>
          </w:p>
          <w:p>
            <w:pPr>
              <w:ind w:firstLine="0"/>
              <w:rPr>
                <w:rFonts w:hint="eastAsia" w:ascii="仿宋_GB2312" w:hAnsi="仿宋_GB2312" w:eastAsia="仿宋_GB2312" w:cs="仿宋_GB2312"/>
                <w:sz w:val="24"/>
                <w:szCs w:val="24"/>
                <w:highlight w:val="none"/>
              </w:rPr>
            </w:pPr>
            <w:r>
              <w:rPr>
                <w:rFonts w:hint="eastAsia" w:ascii="仿宋_GB2312" w:eastAsia="仿宋_GB2312"/>
                <w:sz w:val="24"/>
                <w:szCs w:val="24"/>
                <w:highlight w:val="none"/>
              </w:rPr>
              <w:t>注：评标基准价计算范围：通过资格评审的有效投标人数量为N，当N≥5时，去掉1个最高价、1个最低价；当N＜5时，所有通过资格评审的有效投标人投标报价均纳入评标基准价计算范围。</w:t>
            </w:r>
          </w:p>
        </w:tc>
        <w:tc>
          <w:tcPr>
            <w:tcW w:w="1227" w:type="dxa"/>
            <w:vAlign w:val="center"/>
          </w:tcPr>
          <w:p>
            <w:pPr>
              <w:ind w:firstLine="0"/>
              <w:rPr>
                <w:rFonts w:hint="eastAsia" w:ascii="仿宋_GB2312" w:hAnsi="仿宋_GB2312" w:eastAsia="仿宋_GB2312" w:cs="仿宋_GB2312"/>
                <w:sz w:val="24"/>
                <w:szCs w:val="24"/>
                <w:highlight w:val="none"/>
              </w:rPr>
            </w:pPr>
          </w:p>
        </w:tc>
      </w:tr>
    </w:tbl>
    <w:p>
      <w:pPr>
        <w:pStyle w:val="26"/>
        <w:jc w:val="both"/>
        <w:rPr>
          <w:rStyle w:val="20"/>
          <w:rFonts w:ascii="仿宋" w:hAnsi="仿宋" w:eastAsia="仿宋" w:cs="仿宋"/>
          <w:b w:val="0"/>
          <w:bCs w:val="0"/>
          <w:color w:val="auto"/>
          <w:kern w:val="0"/>
          <w:sz w:val="32"/>
          <w:szCs w:val="32"/>
          <w:shd w:val="clear" w:color="0D0000" w:fill="FFFFFF"/>
        </w:rPr>
      </w:pPr>
    </w:p>
    <w:sectPr>
      <w:headerReference r:id="rId4" w:type="default"/>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 w:name="Garamond">
    <w:altName w:val="Segoe Print"/>
    <w:panose1 w:val="02020404030301010803"/>
    <w:charset w:val="00"/>
    <w:family w:val="auto"/>
    <w:pitch w:val="default"/>
    <w:sig w:usb0="00000000" w:usb1="00000000" w:usb2="00000000" w:usb3="00000000" w:csb0="0000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6"/>
    </w:pPr>
    <w:r>
      <w:rPr>
        <w:rFonts w:ascii="Calibri" w:hAnsi="Calibri" w:eastAsia="宋体" w:cs="黑体"/>
        <w:kern w:val="2"/>
        <w:sz w:val="18"/>
        <w:szCs w:val="18"/>
        <w:lang w:val="en-US" w:eastAsia="zh-CN" w:bidi="ar-SA"/>
      </w:rPr>
      <w:pict>
        <v:rect id="文本框 1" o:spid="_x0000_s1025" style="position:absolute;left:0;margin-top:0pt;height:12.8pt;width:10.65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16"/>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rFonts w:hint="eastAsia"/>
                    <w:sz w:val="21"/>
                    <w:szCs w:val="21"/>
                  </w:rPr>
                  <w:t>1</w:t>
                </w:r>
                <w:r>
                  <w:rPr>
                    <w:rFonts w:hint="eastAsia"/>
                    <w:sz w:val="21"/>
                    <w:szCs w:val="21"/>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7"/>
      <w:pBdr>
        <w:bottom w:val="none" w:color="auto" w:sz="0" w:space="1"/>
      </w:pBdr>
      <w:jc w:val="both"/>
      <w:rPr>
        <w:rFonts w:ascii="仿宋_GB2312" w:eastAsia="仿宋_GB2312"/>
        <w:b/>
      </w:rPr>
    </w:pPr>
  </w:p>
  <w:p>
    <w:pPr>
      <w:pStyle w:val="17"/>
      <w:pBdr>
        <w:bottom w:val="none" w:color="auto" w:sz="0" w:space="1"/>
      </w:pBdr>
      <w:jc w:val="both"/>
      <w:rPr>
        <w:rFonts w:ascii="仿宋_GB2312" w:eastAsia="仿宋_GB2312"/>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870236756">
    <w:nsid w:val="6F798C54"/>
    <w:multiLevelType w:val="singleLevel"/>
    <w:tmpl w:val="6F798C54"/>
    <w:lvl w:ilvl="0" w:tentative="1">
      <w:start w:val="1"/>
      <w:numFmt w:val="decimal"/>
      <w:lvlText w:val="%1."/>
      <w:lvlJc w:val="left"/>
      <w:pPr>
        <w:tabs>
          <w:tab w:val="left" w:pos="312"/>
        </w:tabs>
      </w:pPr>
    </w:lvl>
  </w:abstractNum>
  <w:abstractNum w:abstractNumId="1693818043">
    <w:nsid w:val="64F59CBB"/>
    <w:multiLevelType w:val="singleLevel"/>
    <w:tmpl w:val="64F59CBB"/>
    <w:lvl w:ilvl="0" w:tentative="1">
      <w:start w:val="1"/>
      <w:numFmt w:val="decimal"/>
      <w:pStyle w:val="13"/>
      <w:lvlText w:val="%1."/>
      <w:lvlJc w:val="left"/>
      <w:pPr>
        <w:tabs>
          <w:tab w:val="left" w:pos="2040"/>
        </w:tabs>
        <w:ind w:left="2040" w:hanging="360"/>
      </w:pPr>
    </w:lvl>
  </w:abstractNum>
  <w:abstractNum w:abstractNumId="3432641167">
    <w:nsid w:val="CC99F28F"/>
    <w:multiLevelType w:val="singleLevel"/>
    <w:tmpl w:val="CC99F28F"/>
    <w:lvl w:ilvl="0" w:tentative="1">
      <w:start w:val="1"/>
      <w:numFmt w:val="decimal"/>
      <w:lvlText w:val="%1."/>
      <w:lvlJc w:val="left"/>
      <w:pPr>
        <w:tabs>
          <w:tab w:val="left" w:pos="312"/>
        </w:tabs>
      </w:pPr>
    </w:lvl>
  </w:abstractNum>
  <w:num w:numId="1">
    <w:abstractNumId w:val="1693818043"/>
  </w:num>
  <w:num w:numId="2">
    <w:abstractNumId w:val="3432641167"/>
  </w:num>
  <w:num w:numId="3">
    <w:abstractNumId w:val="18702367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isplayHorizontalDrawingGridEvery w:val="1"/>
  <w:displayVerticalDrawingGridEvery w:val="1"/>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ODM3MTI5OWUzMmNkM2E1ZTIxYTg5Yjc1NDg1NWQ4NWEifQ=="/>
  </w:docVars>
  <w:rsids>
    <w:rsidRoot w:val="00A3427C"/>
    <w:rsid w:val="000A06C6"/>
    <w:rsid w:val="000A3B34"/>
    <w:rsid w:val="000A49F9"/>
    <w:rsid w:val="000B4494"/>
    <w:rsid w:val="000D3A55"/>
    <w:rsid w:val="001046B6"/>
    <w:rsid w:val="00182E10"/>
    <w:rsid w:val="00195F60"/>
    <w:rsid w:val="001C5A9A"/>
    <w:rsid w:val="001D04BE"/>
    <w:rsid w:val="002324C3"/>
    <w:rsid w:val="00245498"/>
    <w:rsid w:val="00304241"/>
    <w:rsid w:val="0031721E"/>
    <w:rsid w:val="003302B5"/>
    <w:rsid w:val="00364DFD"/>
    <w:rsid w:val="0039230A"/>
    <w:rsid w:val="00430766"/>
    <w:rsid w:val="004871D3"/>
    <w:rsid w:val="004871E1"/>
    <w:rsid w:val="004A4FC8"/>
    <w:rsid w:val="004F4B17"/>
    <w:rsid w:val="00505B0D"/>
    <w:rsid w:val="00516366"/>
    <w:rsid w:val="00550171"/>
    <w:rsid w:val="00584474"/>
    <w:rsid w:val="005F075A"/>
    <w:rsid w:val="006550E2"/>
    <w:rsid w:val="00677276"/>
    <w:rsid w:val="006816DA"/>
    <w:rsid w:val="006B5DCB"/>
    <w:rsid w:val="0071369F"/>
    <w:rsid w:val="007303EB"/>
    <w:rsid w:val="00741C10"/>
    <w:rsid w:val="007A5DEB"/>
    <w:rsid w:val="00823984"/>
    <w:rsid w:val="008C1E36"/>
    <w:rsid w:val="009865F1"/>
    <w:rsid w:val="009E60CD"/>
    <w:rsid w:val="00A3427C"/>
    <w:rsid w:val="00AB32D1"/>
    <w:rsid w:val="00AD47EC"/>
    <w:rsid w:val="00B01549"/>
    <w:rsid w:val="00B14D11"/>
    <w:rsid w:val="00B76B15"/>
    <w:rsid w:val="00B81A03"/>
    <w:rsid w:val="00BA09C1"/>
    <w:rsid w:val="00BD552C"/>
    <w:rsid w:val="00BF289C"/>
    <w:rsid w:val="00CB5E98"/>
    <w:rsid w:val="00CC2D66"/>
    <w:rsid w:val="00D55E6C"/>
    <w:rsid w:val="00D71794"/>
    <w:rsid w:val="00D94F99"/>
    <w:rsid w:val="00D96FAE"/>
    <w:rsid w:val="00DC257E"/>
    <w:rsid w:val="00DC6AE4"/>
    <w:rsid w:val="00DE1A31"/>
    <w:rsid w:val="00DE57C2"/>
    <w:rsid w:val="00DF7E1E"/>
    <w:rsid w:val="00E228C3"/>
    <w:rsid w:val="00E35C16"/>
    <w:rsid w:val="00E6451E"/>
    <w:rsid w:val="00E80DAB"/>
    <w:rsid w:val="00EF32C7"/>
    <w:rsid w:val="00F2041D"/>
    <w:rsid w:val="00FB3A55"/>
    <w:rsid w:val="00FE3F29"/>
    <w:rsid w:val="01602FB6"/>
    <w:rsid w:val="01BF019B"/>
    <w:rsid w:val="01C50D7C"/>
    <w:rsid w:val="01F30BAD"/>
    <w:rsid w:val="02BB2CDA"/>
    <w:rsid w:val="02C8629C"/>
    <w:rsid w:val="040C5AA7"/>
    <w:rsid w:val="040F2701"/>
    <w:rsid w:val="04433FF6"/>
    <w:rsid w:val="04767387"/>
    <w:rsid w:val="04B00A6A"/>
    <w:rsid w:val="04C9308E"/>
    <w:rsid w:val="052D5248"/>
    <w:rsid w:val="05AB55B0"/>
    <w:rsid w:val="05EA5B56"/>
    <w:rsid w:val="05F322AD"/>
    <w:rsid w:val="061E7DDE"/>
    <w:rsid w:val="0621639E"/>
    <w:rsid w:val="0662728F"/>
    <w:rsid w:val="06920321"/>
    <w:rsid w:val="06997BAD"/>
    <w:rsid w:val="06C21663"/>
    <w:rsid w:val="06CD5D0F"/>
    <w:rsid w:val="072C56B2"/>
    <w:rsid w:val="07683AC1"/>
    <w:rsid w:val="078430AF"/>
    <w:rsid w:val="0784365A"/>
    <w:rsid w:val="07A41012"/>
    <w:rsid w:val="082B63F3"/>
    <w:rsid w:val="08557237"/>
    <w:rsid w:val="08791DA5"/>
    <w:rsid w:val="09643F05"/>
    <w:rsid w:val="096C061F"/>
    <w:rsid w:val="09760B15"/>
    <w:rsid w:val="098708AE"/>
    <w:rsid w:val="09CA5813"/>
    <w:rsid w:val="0A10088D"/>
    <w:rsid w:val="0A953E58"/>
    <w:rsid w:val="0AA3091D"/>
    <w:rsid w:val="0ACC16DA"/>
    <w:rsid w:val="0AF67B2D"/>
    <w:rsid w:val="0B024567"/>
    <w:rsid w:val="0B752658"/>
    <w:rsid w:val="0BC214A6"/>
    <w:rsid w:val="0BCC73FA"/>
    <w:rsid w:val="0BD76226"/>
    <w:rsid w:val="0BD81BE7"/>
    <w:rsid w:val="0BF01FA1"/>
    <w:rsid w:val="0C567613"/>
    <w:rsid w:val="0CDE1C2A"/>
    <w:rsid w:val="0D4468C1"/>
    <w:rsid w:val="0DB32D29"/>
    <w:rsid w:val="0DD71BBC"/>
    <w:rsid w:val="0DFE2AEE"/>
    <w:rsid w:val="0E077C89"/>
    <w:rsid w:val="0F0C69BC"/>
    <w:rsid w:val="0F2954D4"/>
    <w:rsid w:val="0F352EF7"/>
    <w:rsid w:val="0F414638"/>
    <w:rsid w:val="0F4F0669"/>
    <w:rsid w:val="0FCB0AD4"/>
    <w:rsid w:val="10013A51"/>
    <w:rsid w:val="101F0E02"/>
    <w:rsid w:val="1045519C"/>
    <w:rsid w:val="105502AF"/>
    <w:rsid w:val="106157B4"/>
    <w:rsid w:val="1073769E"/>
    <w:rsid w:val="109F1118"/>
    <w:rsid w:val="10AD196B"/>
    <w:rsid w:val="10B80C08"/>
    <w:rsid w:val="11091D89"/>
    <w:rsid w:val="113640A6"/>
    <w:rsid w:val="115A1BFD"/>
    <w:rsid w:val="11E703EE"/>
    <w:rsid w:val="11F0108D"/>
    <w:rsid w:val="12520B06"/>
    <w:rsid w:val="1253389B"/>
    <w:rsid w:val="12E5393E"/>
    <w:rsid w:val="131A2247"/>
    <w:rsid w:val="132135EE"/>
    <w:rsid w:val="133415B1"/>
    <w:rsid w:val="13493176"/>
    <w:rsid w:val="139445D6"/>
    <w:rsid w:val="14216A14"/>
    <w:rsid w:val="14871C3B"/>
    <w:rsid w:val="14BD7815"/>
    <w:rsid w:val="14F049E7"/>
    <w:rsid w:val="14FF2B7F"/>
    <w:rsid w:val="15565D98"/>
    <w:rsid w:val="157B4465"/>
    <w:rsid w:val="15B04AD4"/>
    <w:rsid w:val="166D2C22"/>
    <w:rsid w:val="16A7522F"/>
    <w:rsid w:val="16A91E9B"/>
    <w:rsid w:val="16AB5C70"/>
    <w:rsid w:val="16EA0A01"/>
    <w:rsid w:val="17CD17F2"/>
    <w:rsid w:val="1801564C"/>
    <w:rsid w:val="18021EF2"/>
    <w:rsid w:val="1843038F"/>
    <w:rsid w:val="18C85511"/>
    <w:rsid w:val="18E704ED"/>
    <w:rsid w:val="18F13D79"/>
    <w:rsid w:val="19A10699"/>
    <w:rsid w:val="19B2124E"/>
    <w:rsid w:val="19DD4C7B"/>
    <w:rsid w:val="1AD216E7"/>
    <w:rsid w:val="1B0561E9"/>
    <w:rsid w:val="1B3C7A17"/>
    <w:rsid w:val="1C0917A7"/>
    <w:rsid w:val="1C4C53B4"/>
    <w:rsid w:val="1C546426"/>
    <w:rsid w:val="1C5506D9"/>
    <w:rsid w:val="1C6B6E48"/>
    <w:rsid w:val="1C7357D5"/>
    <w:rsid w:val="1C951BC3"/>
    <w:rsid w:val="1C9E31F3"/>
    <w:rsid w:val="1CE348F0"/>
    <w:rsid w:val="1D307D7A"/>
    <w:rsid w:val="1D5842F2"/>
    <w:rsid w:val="1DFE6FCD"/>
    <w:rsid w:val="1E0A47ED"/>
    <w:rsid w:val="1E315784"/>
    <w:rsid w:val="1ED86EB2"/>
    <w:rsid w:val="1EF324A6"/>
    <w:rsid w:val="1EFC6D99"/>
    <w:rsid w:val="1F586B64"/>
    <w:rsid w:val="1FA37075"/>
    <w:rsid w:val="1FD10A20"/>
    <w:rsid w:val="1FDD26D2"/>
    <w:rsid w:val="201F58F0"/>
    <w:rsid w:val="204C6209"/>
    <w:rsid w:val="20584E4B"/>
    <w:rsid w:val="20731F68"/>
    <w:rsid w:val="207E3DAE"/>
    <w:rsid w:val="20880FD8"/>
    <w:rsid w:val="20A8710B"/>
    <w:rsid w:val="20AB320C"/>
    <w:rsid w:val="20E56EC6"/>
    <w:rsid w:val="212B3DD1"/>
    <w:rsid w:val="217D4A26"/>
    <w:rsid w:val="21C12D40"/>
    <w:rsid w:val="21D13C9B"/>
    <w:rsid w:val="21D826EB"/>
    <w:rsid w:val="2239702E"/>
    <w:rsid w:val="226F310F"/>
    <w:rsid w:val="22964C83"/>
    <w:rsid w:val="22BF54BD"/>
    <w:rsid w:val="22ED008E"/>
    <w:rsid w:val="23142494"/>
    <w:rsid w:val="237E7711"/>
    <w:rsid w:val="237E7F13"/>
    <w:rsid w:val="23A522CA"/>
    <w:rsid w:val="23DE585C"/>
    <w:rsid w:val="23F60711"/>
    <w:rsid w:val="24215867"/>
    <w:rsid w:val="24466D8E"/>
    <w:rsid w:val="24593831"/>
    <w:rsid w:val="248A4000"/>
    <w:rsid w:val="24932711"/>
    <w:rsid w:val="249B3657"/>
    <w:rsid w:val="249D4F94"/>
    <w:rsid w:val="24C2134C"/>
    <w:rsid w:val="25043CC9"/>
    <w:rsid w:val="251A3F78"/>
    <w:rsid w:val="2572277A"/>
    <w:rsid w:val="257B52B2"/>
    <w:rsid w:val="258522A3"/>
    <w:rsid w:val="258C721C"/>
    <w:rsid w:val="25D7082F"/>
    <w:rsid w:val="263F494B"/>
    <w:rsid w:val="267436E8"/>
    <w:rsid w:val="271F5859"/>
    <w:rsid w:val="27576948"/>
    <w:rsid w:val="277178DA"/>
    <w:rsid w:val="27D85636"/>
    <w:rsid w:val="282D6AD2"/>
    <w:rsid w:val="289C18BC"/>
    <w:rsid w:val="28BB5DB1"/>
    <w:rsid w:val="2979495F"/>
    <w:rsid w:val="29991851"/>
    <w:rsid w:val="2ABB0C15"/>
    <w:rsid w:val="2AC5154B"/>
    <w:rsid w:val="2AD753CA"/>
    <w:rsid w:val="2AE64297"/>
    <w:rsid w:val="2B2726BE"/>
    <w:rsid w:val="2BB94F46"/>
    <w:rsid w:val="2BEA2226"/>
    <w:rsid w:val="2BFF1CAB"/>
    <w:rsid w:val="2C1E107D"/>
    <w:rsid w:val="2C4442AB"/>
    <w:rsid w:val="2C47721C"/>
    <w:rsid w:val="2C510537"/>
    <w:rsid w:val="2C6447E1"/>
    <w:rsid w:val="2C994A91"/>
    <w:rsid w:val="2CBE4FAF"/>
    <w:rsid w:val="2D097380"/>
    <w:rsid w:val="2D4F73D5"/>
    <w:rsid w:val="2DA229FA"/>
    <w:rsid w:val="2DD92415"/>
    <w:rsid w:val="2E6E6109"/>
    <w:rsid w:val="2E9B6AC9"/>
    <w:rsid w:val="2EA0410A"/>
    <w:rsid w:val="2EEB5BC0"/>
    <w:rsid w:val="2F3708BB"/>
    <w:rsid w:val="2F755A9E"/>
    <w:rsid w:val="2F7708EA"/>
    <w:rsid w:val="2FAE2F74"/>
    <w:rsid w:val="304C39B7"/>
    <w:rsid w:val="305F58E6"/>
    <w:rsid w:val="30680939"/>
    <w:rsid w:val="30F30CEC"/>
    <w:rsid w:val="310172C2"/>
    <w:rsid w:val="313645FD"/>
    <w:rsid w:val="316E128C"/>
    <w:rsid w:val="31FB0AC7"/>
    <w:rsid w:val="32BB18E5"/>
    <w:rsid w:val="32D0732A"/>
    <w:rsid w:val="32E41CC8"/>
    <w:rsid w:val="3325518D"/>
    <w:rsid w:val="339C4CD9"/>
    <w:rsid w:val="33E3071A"/>
    <w:rsid w:val="34161C3A"/>
    <w:rsid w:val="34441786"/>
    <w:rsid w:val="34D631C3"/>
    <w:rsid w:val="34FA7182"/>
    <w:rsid w:val="351808A9"/>
    <w:rsid w:val="3556287D"/>
    <w:rsid w:val="35627CDE"/>
    <w:rsid w:val="358D75EC"/>
    <w:rsid w:val="35D07CD5"/>
    <w:rsid w:val="35F9696B"/>
    <w:rsid w:val="361B5D55"/>
    <w:rsid w:val="366C6D72"/>
    <w:rsid w:val="36DE7BE4"/>
    <w:rsid w:val="36FD613B"/>
    <w:rsid w:val="37777619"/>
    <w:rsid w:val="37955E57"/>
    <w:rsid w:val="37990D7D"/>
    <w:rsid w:val="37AB3BEE"/>
    <w:rsid w:val="37E46598"/>
    <w:rsid w:val="37FC4DE7"/>
    <w:rsid w:val="38153792"/>
    <w:rsid w:val="383D10D3"/>
    <w:rsid w:val="383E32D2"/>
    <w:rsid w:val="384B1C1F"/>
    <w:rsid w:val="387F0514"/>
    <w:rsid w:val="388D46D6"/>
    <w:rsid w:val="389A01B8"/>
    <w:rsid w:val="390223BE"/>
    <w:rsid w:val="39456F19"/>
    <w:rsid w:val="3965046B"/>
    <w:rsid w:val="397424CE"/>
    <w:rsid w:val="39B36408"/>
    <w:rsid w:val="39C71FE9"/>
    <w:rsid w:val="39E17075"/>
    <w:rsid w:val="3A1A7360"/>
    <w:rsid w:val="3A28305D"/>
    <w:rsid w:val="3A300507"/>
    <w:rsid w:val="3A3737DE"/>
    <w:rsid w:val="3A4F6173"/>
    <w:rsid w:val="3A751FF8"/>
    <w:rsid w:val="3AB86CFD"/>
    <w:rsid w:val="3AE666F8"/>
    <w:rsid w:val="3B5E66F2"/>
    <w:rsid w:val="3B827EB6"/>
    <w:rsid w:val="3C3A62AB"/>
    <w:rsid w:val="3C7030B7"/>
    <w:rsid w:val="3C743574"/>
    <w:rsid w:val="3CAB73E0"/>
    <w:rsid w:val="3D1B0E47"/>
    <w:rsid w:val="3D593035"/>
    <w:rsid w:val="3D860681"/>
    <w:rsid w:val="3E281643"/>
    <w:rsid w:val="3E583148"/>
    <w:rsid w:val="3E725D00"/>
    <w:rsid w:val="3EC138D5"/>
    <w:rsid w:val="3F2B5A5E"/>
    <w:rsid w:val="3F314E39"/>
    <w:rsid w:val="3F540344"/>
    <w:rsid w:val="3F8733A0"/>
    <w:rsid w:val="3FEC68AD"/>
    <w:rsid w:val="4011271B"/>
    <w:rsid w:val="40333762"/>
    <w:rsid w:val="405A4D62"/>
    <w:rsid w:val="408E2B77"/>
    <w:rsid w:val="40D15187"/>
    <w:rsid w:val="40D9514B"/>
    <w:rsid w:val="41091F8D"/>
    <w:rsid w:val="41413E79"/>
    <w:rsid w:val="41635138"/>
    <w:rsid w:val="41660A66"/>
    <w:rsid w:val="41B55D07"/>
    <w:rsid w:val="41E32D7C"/>
    <w:rsid w:val="41EE235C"/>
    <w:rsid w:val="41F2629D"/>
    <w:rsid w:val="422328C4"/>
    <w:rsid w:val="422A4671"/>
    <w:rsid w:val="422C3271"/>
    <w:rsid w:val="42303F1D"/>
    <w:rsid w:val="42360234"/>
    <w:rsid w:val="42465085"/>
    <w:rsid w:val="42567993"/>
    <w:rsid w:val="426E3542"/>
    <w:rsid w:val="427469EB"/>
    <w:rsid w:val="43084B7E"/>
    <w:rsid w:val="432E404A"/>
    <w:rsid w:val="44050BA5"/>
    <w:rsid w:val="440A7440"/>
    <w:rsid w:val="440E4587"/>
    <w:rsid w:val="44F94935"/>
    <w:rsid w:val="45066BE7"/>
    <w:rsid w:val="451779E3"/>
    <w:rsid w:val="453710D7"/>
    <w:rsid w:val="46304E07"/>
    <w:rsid w:val="466C691A"/>
    <w:rsid w:val="46880585"/>
    <w:rsid w:val="469713A8"/>
    <w:rsid w:val="46AC31BB"/>
    <w:rsid w:val="46F60EF7"/>
    <w:rsid w:val="475A4AD4"/>
    <w:rsid w:val="47B54139"/>
    <w:rsid w:val="480C3669"/>
    <w:rsid w:val="484F038F"/>
    <w:rsid w:val="48680B2B"/>
    <w:rsid w:val="4879408D"/>
    <w:rsid w:val="4888388C"/>
    <w:rsid w:val="489579BD"/>
    <w:rsid w:val="48A0235B"/>
    <w:rsid w:val="495D0FB3"/>
    <w:rsid w:val="4AA74182"/>
    <w:rsid w:val="4B025D72"/>
    <w:rsid w:val="4B2D0B1D"/>
    <w:rsid w:val="4B2F0261"/>
    <w:rsid w:val="4B4E2A92"/>
    <w:rsid w:val="4B562916"/>
    <w:rsid w:val="4BC42D59"/>
    <w:rsid w:val="4BFE5EF8"/>
    <w:rsid w:val="4C606DB2"/>
    <w:rsid w:val="4C6B19E2"/>
    <w:rsid w:val="4C902D3B"/>
    <w:rsid w:val="4CA97603"/>
    <w:rsid w:val="4CD84E53"/>
    <w:rsid w:val="4D203FBB"/>
    <w:rsid w:val="4D705576"/>
    <w:rsid w:val="4DA90DFB"/>
    <w:rsid w:val="4DCD4433"/>
    <w:rsid w:val="4DD07926"/>
    <w:rsid w:val="4DDE46CE"/>
    <w:rsid w:val="4E3510A2"/>
    <w:rsid w:val="4E377691"/>
    <w:rsid w:val="4E423156"/>
    <w:rsid w:val="4E55256B"/>
    <w:rsid w:val="4E6279E8"/>
    <w:rsid w:val="4EB71B03"/>
    <w:rsid w:val="4EBE6866"/>
    <w:rsid w:val="4F45144F"/>
    <w:rsid w:val="4F6F5877"/>
    <w:rsid w:val="4F8B1214"/>
    <w:rsid w:val="4F9A0054"/>
    <w:rsid w:val="4FA51482"/>
    <w:rsid w:val="4FC75D1F"/>
    <w:rsid w:val="50077921"/>
    <w:rsid w:val="50083306"/>
    <w:rsid w:val="501E4BFD"/>
    <w:rsid w:val="50812B3F"/>
    <w:rsid w:val="510D0869"/>
    <w:rsid w:val="513D3A1F"/>
    <w:rsid w:val="515F652C"/>
    <w:rsid w:val="51D4257C"/>
    <w:rsid w:val="51EB08A9"/>
    <w:rsid w:val="520F5939"/>
    <w:rsid w:val="52737FA3"/>
    <w:rsid w:val="52AB3B2A"/>
    <w:rsid w:val="53327A8E"/>
    <w:rsid w:val="53F42499"/>
    <w:rsid w:val="545668AD"/>
    <w:rsid w:val="5457649B"/>
    <w:rsid w:val="552505D2"/>
    <w:rsid w:val="55625322"/>
    <w:rsid w:val="55707BDE"/>
    <w:rsid w:val="5582792F"/>
    <w:rsid w:val="55CC55BF"/>
    <w:rsid w:val="55F54D13"/>
    <w:rsid w:val="5642396D"/>
    <w:rsid w:val="56715B4E"/>
    <w:rsid w:val="56D42182"/>
    <w:rsid w:val="572C10A6"/>
    <w:rsid w:val="574D2D46"/>
    <w:rsid w:val="574E087E"/>
    <w:rsid w:val="57750A2B"/>
    <w:rsid w:val="5792578A"/>
    <w:rsid w:val="57BB73ED"/>
    <w:rsid w:val="581C2119"/>
    <w:rsid w:val="586F2C49"/>
    <w:rsid w:val="58890119"/>
    <w:rsid w:val="588D4906"/>
    <w:rsid w:val="58D91DB0"/>
    <w:rsid w:val="58E65065"/>
    <w:rsid w:val="590B198E"/>
    <w:rsid w:val="593041E0"/>
    <w:rsid w:val="594E7278"/>
    <w:rsid w:val="59810868"/>
    <w:rsid w:val="5993288C"/>
    <w:rsid w:val="59D01584"/>
    <w:rsid w:val="5A390076"/>
    <w:rsid w:val="5A8A21CA"/>
    <w:rsid w:val="5ABB6A7B"/>
    <w:rsid w:val="5ABC428D"/>
    <w:rsid w:val="5AF31512"/>
    <w:rsid w:val="5AFE232F"/>
    <w:rsid w:val="5B171F0F"/>
    <w:rsid w:val="5B1D3D8B"/>
    <w:rsid w:val="5BA82033"/>
    <w:rsid w:val="5BD700C1"/>
    <w:rsid w:val="5BDF353F"/>
    <w:rsid w:val="5C015FD6"/>
    <w:rsid w:val="5C435DE5"/>
    <w:rsid w:val="5C6A704B"/>
    <w:rsid w:val="5C8F4827"/>
    <w:rsid w:val="5CC73F55"/>
    <w:rsid w:val="5CCE79D2"/>
    <w:rsid w:val="5D296F29"/>
    <w:rsid w:val="5DA9187C"/>
    <w:rsid w:val="5DAF2A40"/>
    <w:rsid w:val="5DC344B4"/>
    <w:rsid w:val="5DFC012C"/>
    <w:rsid w:val="5E186BEC"/>
    <w:rsid w:val="5E5E7634"/>
    <w:rsid w:val="5E671EEA"/>
    <w:rsid w:val="5E903403"/>
    <w:rsid w:val="5EF51837"/>
    <w:rsid w:val="5EF944CD"/>
    <w:rsid w:val="5F1F209C"/>
    <w:rsid w:val="5F684D49"/>
    <w:rsid w:val="5F9207C0"/>
    <w:rsid w:val="5FCA1E36"/>
    <w:rsid w:val="5FE46AC4"/>
    <w:rsid w:val="601B11A9"/>
    <w:rsid w:val="60E92BEA"/>
    <w:rsid w:val="60FA0240"/>
    <w:rsid w:val="61203087"/>
    <w:rsid w:val="614F5EFD"/>
    <w:rsid w:val="615C4551"/>
    <w:rsid w:val="618B4AFF"/>
    <w:rsid w:val="61D310F6"/>
    <w:rsid w:val="629B3610"/>
    <w:rsid w:val="632C3261"/>
    <w:rsid w:val="635F4A8C"/>
    <w:rsid w:val="637237C4"/>
    <w:rsid w:val="639A198B"/>
    <w:rsid w:val="63A758EB"/>
    <w:rsid w:val="645049B5"/>
    <w:rsid w:val="64686005"/>
    <w:rsid w:val="64840543"/>
    <w:rsid w:val="64C23E7D"/>
    <w:rsid w:val="64DB18B2"/>
    <w:rsid w:val="656D5870"/>
    <w:rsid w:val="659942A6"/>
    <w:rsid w:val="65ED2FC3"/>
    <w:rsid w:val="663761A5"/>
    <w:rsid w:val="66411FDF"/>
    <w:rsid w:val="66815C60"/>
    <w:rsid w:val="66B5202F"/>
    <w:rsid w:val="66F12CA1"/>
    <w:rsid w:val="6702398B"/>
    <w:rsid w:val="670C1A3A"/>
    <w:rsid w:val="671B73DB"/>
    <w:rsid w:val="673A4DBD"/>
    <w:rsid w:val="67681C78"/>
    <w:rsid w:val="676E69BF"/>
    <w:rsid w:val="67765AAD"/>
    <w:rsid w:val="67CC4879"/>
    <w:rsid w:val="67E975D9"/>
    <w:rsid w:val="680F4007"/>
    <w:rsid w:val="683F45B5"/>
    <w:rsid w:val="6851759F"/>
    <w:rsid w:val="68C63A42"/>
    <w:rsid w:val="68D25727"/>
    <w:rsid w:val="69AD29EB"/>
    <w:rsid w:val="69DA68D3"/>
    <w:rsid w:val="69F7527F"/>
    <w:rsid w:val="6A104C8E"/>
    <w:rsid w:val="6A2E78BF"/>
    <w:rsid w:val="6A541F99"/>
    <w:rsid w:val="6A7777D9"/>
    <w:rsid w:val="6AAA0998"/>
    <w:rsid w:val="6B2A582A"/>
    <w:rsid w:val="6B4F3C06"/>
    <w:rsid w:val="6B5C045C"/>
    <w:rsid w:val="6B603DF1"/>
    <w:rsid w:val="6B95030D"/>
    <w:rsid w:val="6BA75359"/>
    <w:rsid w:val="6BBF58BF"/>
    <w:rsid w:val="6BE14749"/>
    <w:rsid w:val="6BF8685F"/>
    <w:rsid w:val="6C335C78"/>
    <w:rsid w:val="6C78644A"/>
    <w:rsid w:val="6CC857D5"/>
    <w:rsid w:val="6CE8525F"/>
    <w:rsid w:val="6D1A178E"/>
    <w:rsid w:val="6D527952"/>
    <w:rsid w:val="6E183508"/>
    <w:rsid w:val="6E4B4DB3"/>
    <w:rsid w:val="6EA1310C"/>
    <w:rsid w:val="6ED2525C"/>
    <w:rsid w:val="6ED461E0"/>
    <w:rsid w:val="6EFB112C"/>
    <w:rsid w:val="6F1E2193"/>
    <w:rsid w:val="6F333FFC"/>
    <w:rsid w:val="70200008"/>
    <w:rsid w:val="70BA3231"/>
    <w:rsid w:val="70BE50A6"/>
    <w:rsid w:val="70C2689E"/>
    <w:rsid w:val="70FB3837"/>
    <w:rsid w:val="71AC49FF"/>
    <w:rsid w:val="71C47238"/>
    <w:rsid w:val="72870911"/>
    <w:rsid w:val="728E4648"/>
    <w:rsid w:val="729359BC"/>
    <w:rsid w:val="72EF4193"/>
    <w:rsid w:val="73306E0A"/>
    <w:rsid w:val="734132E8"/>
    <w:rsid w:val="73E907B7"/>
    <w:rsid w:val="745D1AF2"/>
    <w:rsid w:val="746074FC"/>
    <w:rsid w:val="74CA4105"/>
    <w:rsid w:val="74E05A68"/>
    <w:rsid w:val="75044660"/>
    <w:rsid w:val="75651BF3"/>
    <w:rsid w:val="75751222"/>
    <w:rsid w:val="759376DB"/>
    <w:rsid w:val="7598470C"/>
    <w:rsid w:val="75CC51D7"/>
    <w:rsid w:val="75DD576F"/>
    <w:rsid w:val="76116EFB"/>
    <w:rsid w:val="763273F7"/>
    <w:rsid w:val="763A6CF4"/>
    <w:rsid w:val="765829BA"/>
    <w:rsid w:val="775F0C67"/>
    <w:rsid w:val="77F82A03"/>
    <w:rsid w:val="7848353F"/>
    <w:rsid w:val="78F7704D"/>
    <w:rsid w:val="791346D6"/>
    <w:rsid w:val="79136A13"/>
    <w:rsid w:val="795B7FA5"/>
    <w:rsid w:val="79995C66"/>
    <w:rsid w:val="79C626C5"/>
    <w:rsid w:val="79FD4EAF"/>
    <w:rsid w:val="7A5C434D"/>
    <w:rsid w:val="7AC106B6"/>
    <w:rsid w:val="7AEE4100"/>
    <w:rsid w:val="7AFA7350"/>
    <w:rsid w:val="7B933A26"/>
    <w:rsid w:val="7C086E74"/>
    <w:rsid w:val="7C34222F"/>
    <w:rsid w:val="7C39225B"/>
    <w:rsid w:val="7C8F51E8"/>
    <w:rsid w:val="7CAF571D"/>
    <w:rsid w:val="7D232C40"/>
    <w:rsid w:val="7D3401D5"/>
    <w:rsid w:val="7D4D433B"/>
    <w:rsid w:val="7D746BE8"/>
    <w:rsid w:val="7DD737EB"/>
    <w:rsid w:val="7DE84A9D"/>
    <w:rsid w:val="7E2B3D0F"/>
    <w:rsid w:val="7E9266F9"/>
    <w:rsid w:val="7E970E40"/>
    <w:rsid w:val="7EF66F76"/>
    <w:rsid w:val="7FAA5C44"/>
    <w:rsid w:val="7FBF2B57"/>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nhideWhenUsed="0" w:uiPriority="0"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qFormat="1" w:uiPriority="99" w:semiHidden="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iPriority="0" w:semiHidden="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黑体"/>
      <w:kern w:val="2"/>
      <w:sz w:val="21"/>
      <w:szCs w:val="22"/>
      <w:lang w:val="en-US" w:eastAsia="zh-CN" w:bidi="ar-SA"/>
    </w:rPr>
  </w:style>
  <w:style w:type="paragraph" w:styleId="5">
    <w:name w:val="heading 2"/>
    <w:basedOn w:val="1"/>
    <w:next w:val="1"/>
    <w:link w:val="34"/>
    <w:qFormat/>
    <w:uiPriority w:val="9"/>
    <w:pPr>
      <w:widowControl/>
      <w:spacing w:before="100" w:beforeAutospacing="1" w:after="100" w:afterAutospacing="1"/>
      <w:jc w:val="left"/>
      <w:outlineLvl w:val="1"/>
    </w:pPr>
    <w:rPr>
      <w:rFonts w:ascii="宋体" w:hAnsi="宋体" w:cs="宋体"/>
      <w:b/>
      <w:bCs/>
      <w:kern w:val="0"/>
      <w:sz w:val="36"/>
      <w:szCs w:val="36"/>
    </w:rPr>
  </w:style>
  <w:style w:type="paragraph" w:styleId="6">
    <w:name w:val="heading 3"/>
    <w:basedOn w:val="1"/>
    <w:next w:val="1"/>
    <w:unhideWhenUsed/>
    <w:qFormat/>
    <w:uiPriority w:val="9"/>
    <w:pPr>
      <w:spacing w:beforeAutospacing="1" w:afterAutospacing="1"/>
      <w:jc w:val="left"/>
      <w:outlineLvl w:val="2"/>
    </w:pPr>
    <w:rPr>
      <w:rFonts w:hint="eastAsia" w:ascii="宋体" w:hAnsi="宋体" w:cs="宋体"/>
      <w:b/>
      <w:kern w:val="0"/>
      <w:sz w:val="27"/>
      <w:szCs w:val="27"/>
    </w:rPr>
  </w:style>
  <w:style w:type="paragraph" w:styleId="7">
    <w:name w:val="heading 4"/>
    <w:basedOn w:val="1"/>
    <w:next w:val="1"/>
    <w:qFormat/>
    <w:uiPriority w:val="0"/>
    <w:pPr>
      <w:keepNext/>
      <w:keepLines/>
      <w:spacing w:line="360" w:lineRule="auto"/>
      <w:outlineLvl w:val="3"/>
    </w:pPr>
    <w:rPr>
      <w:rFonts w:ascii="Arial" w:hAnsi="Arial"/>
      <w:b/>
      <w:bCs/>
      <w:szCs w:val="28"/>
    </w:rPr>
  </w:style>
  <w:style w:type="character" w:default="1" w:styleId="19">
    <w:name w:val="Default Paragraph Font"/>
    <w:unhideWhenUsed/>
    <w:qFormat/>
    <w:uiPriority w:val="1"/>
  </w:style>
  <w:style w:type="table" w:default="1" w:styleId="23">
    <w:name w:val="Normal Table"/>
    <w:unhideWhenUsed/>
    <w:qFormat/>
    <w:uiPriority w:val="99"/>
    <w:tblPr>
      <w:tblStyle w:val="23"/>
      <w:tblLayout w:type="fixed"/>
      <w:tblCellMar>
        <w:top w:w="0" w:type="dxa"/>
        <w:left w:w="108" w:type="dxa"/>
        <w:bottom w:w="0" w:type="dxa"/>
        <w:right w:w="108" w:type="dxa"/>
      </w:tblCellMar>
    </w:tblPr>
    <w:tcPr>
      <w:textDirection w:val="lrTb"/>
    </w:tc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ind w:left="720" w:leftChars="343" w:firstLine="280" w:firstLineChars="100"/>
    </w:pPr>
    <w:rPr>
      <w:color w:val="FF0000"/>
      <w:sz w:val="28"/>
    </w:rPr>
  </w:style>
  <w:style w:type="paragraph" w:styleId="4">
    <w:name w:val="envelope return"/>
    <w:basedOn w:val="1"/>
    <w:qFormat/>
    <w:uiPriority w:val="0"/>
    <w:pPr>
      <w:widowControl/>
      <w:jc w:val="left"/>
    </w:pPr>
    <w:rPr>
      <w:rFonts w:ascii="Garamond" w:hAnsi="Garamond"/>
      <w:kern w:val="0"/>
      <w:sz w:val="22"/>
      <w:szCs w:val="20"/>
    </w:rPr>
  </w:style>
  <w:style w:type="paragraph" w:styleId="8">
    <w:name w:val="annotation subject"/>
    <w:basedOn w:val="9"/>
    <w:next w:val="9"/>
    <w:link w:val="37"/>
    <w:unhideWhenUsed/>
    <w:qFormat/>
    <w:uiPriority w:val="99"/>
    <w:rPr>
      <w:b/>
      <w:bCs/>
    </w:rPr>
  </w:style>
  <w:style w:type="paragraph" w:styleId="9">
    <w:name w:val="annotation text"/>
    <w:basedOn w:val="1"/>
    <w:link w:val="36"/>
    <w:unhideWhenUsed/>
    <w:qFormat/>
    <w:uiPriority w:val="99"/>
    <w:pPr>
      <w:jc w:val="left"/>
    </w:pPr>
  </w:style>
  <w:style w:type="paragraph" w:styleId="10">
    <w:name w:val="Body Text First Indent"/>
    <w:basedOn w:val="11"/>
    <w:unhideWhenUsed/>
    <w:qFormat/>
    <w:uiPriority w:val="99"/>
    <w:pPr>
      <w:ind w:firstLine="420" w:firstLineChars="100"/>
    </w:pPr>
  </w:style>
  <w:style w:type="paragraph" w:styleId="11">
    <w:name w:val="Body Text"/>
    <w:basedOn w:val="1"/>
    <w:next w:val="1"/>
    <w:qFormat/>
    <w:uiPriority w:val="0"/>
    <w:pPr>
      <w:adjustRightInd w:val="0"/>
      <w:spacing w:after="60" w:line="360" w:lineRule="atLeast"/>
      <w:ind w:left="72" w:leftChars="30" w:right="30" w:rightChars="30"/>
      <w:jc w:val="center"/>
      <w:textAlignment w:val="baseline"/>
    </w:pPr>
    <w:rPr>
      <w:rFonts w:ascii="Times New Roman"/>
      <w:kern w:val="0"/>
    </w:rPr>
  </w:style>
  <w:style w:type="paragraph" w:styleId="12">
    <w:name w:val="Plain Text"/>
    <w:basedOn w:val="1"/>
    <w:next w:val="13"/>
    <w:qFormat/>
    <w:uiPriority w:val="0"/>
    <w:rPr>
      <w:rFonts w:ascii="宋体" w:hAnsi="Courier New"/>
      <w:szCs w:val="20"/>
    </w:rPr>
  </w:style>
  <w:style w:type="paragraph" w:styleId="13">
    <w:name w:val="List Number 5"/>
    <w:basedOn w:val="1"/>
    <w:unhideWhenUsed/>
    <w:qFormat/>
    <w:uiPriority w:val="99"/>
    <w:pPr>
      <w:numPr>
        <w:ilvl w:val="0"/>
        <w:numId w:val="1"/>
      </w:numPr>
    </w:pPr>
  </w:style>
  <w:style w:type="paragraph" w:styleId="14">
    <w:name w:val="Date"/>
    <w:basedOn w:val="1"/>
    <w:next w:val="1"/>
    <w:qFormat/>
    <w:uiPriority w:val="0"/>
    <w:pPr>
      <w:ind w:left="100" w:leftChars="2500"/>
    </w:pPr>
  </w:style>
  <w:style w:type="paragraph" w:styleId="15">
    <w:name w:val="Body Text Indent 2"/>
    <w:basedOn w:val="1"/>
    <w:unhideWhenUsed/>
    <w:qFormat/>
    <w:uiPriority w:val="0"/>
    <w:pPr>
      <w:spacing w:line="579" w:lineRule="exact"/>
    </w:pPr>
  </w:style>
  <w:style w:type="paragraph" w:styleId="16">
    <w:name w:val="footer"/>
    <w:basedOn w:val="1"/>
    <w:link w:val="33"/>
    <w:unhideWhenUsed/>
    <w:qFormat/>
    <w:uiPriority w:val="99"/>
    <w:pPr>
      <w:tabs>
        <w:tab w:val="center" w:pos="4153"/>
        <w:tab w:val="right" w:pos="8306"/>
      </w:tabs>
      <w:snapToGrid w:val="0"/>
      <w:jc w:val="left"/>
    </w:pPr>
    <w:rPr>
      <w:sz w:val="18"/>
      <w:szCs w:val="18"/>
    </w:rPr>
  </w:style>
  <w:style w:type="paragraph" w:styleId="17">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20">
    <w:name w:val="Strong"/>
    <w:basedOn w:val="19"/>
    <w:qFormat/>
    <w:uiPriority w:val="22"/>
    <w:rPr>
      <w:b/>
      <w:bCs/>
    </w:rPr>
  </w:style>
  <w:style w:type="character" w:styleId="21">
    <w:name w:val="Hyperlink"/>
    <w:basedOn w:val="19"/>
    <w:unhideWhenUsed/>
    <w:qFormat/>
    <w:uiPriority w:val="99"/>
    <w:rPr>
      <w:color w:val="0000FF"/>
      <w:u w:val="single"/>
    </w:rPr>
  </w:style>
  <w:style w:type="character" w:styleId="22">
    <w:name w:val="annotation reference"/>
    <w:basedOn w:val="19"/>
    <w:unhideWhenUsed/>
    <w:qFormat/>
    <w:uiPriority w:val="99"/>
    <w:rPr>
      <w:sz w:val="21"/>
      <w:szCs w:val="21"/>
    </w:rPr>
  </w:style>
  <w:style w:type="table" w:styleId="24">
    <w:name w:val="Table Grid"/>
    <w:basedOn w:val="23"/>
    <w:qFormat/>
    <w:uiPriority w:val="39"/>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5">
    <w:name w:val="xl53"/>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sz w:val="20"/>
    </w:rPr>
  </w:style>
  <w:style w:type="paragraph" w:customStyle="1" w:styleId="26">
    <w:name w:val="Default"/>
    <w:basedOn w:val="1"/>
    <w:unhideWhenUsed/>
    <w:qFormat/>
    <w:uiPriority w:val="0"/>
    <w:pPr>
      <w:autoSpaceDE w:val="0"/>
      <w:autoSpaceDN w:val="0"/>
      <w:adjustRightInd w:val="0"/>
      <w:jc w:val="left"/>
    </w:pPr>
    <w:rPr>
      <w:rFonts w:ascii="宋体"/>
      <w:color w:val="000000"/>
      <w:sz w:val="24"/>
    </w:rPr>
  </w:style>
  <w:style w:type="paragraph" w:customStyle="1" w:styleId="27">
    <w:name w:val="列表段落1"/>
    <w:basedOn w:val="1"/>
    <w:qFormat/>
    <w:uiPriority w:val="34"/>
    <w:pPr>
      <w:ind w:firstLine="420" w:firstLineChars="200"/>
    </w:pPr>
  </w:style>
  <w:style w:type="paragraph" w:customStyle="1" w:styleId="28">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
    <w:name w:val="Normal_11"/>
    <w:qFormat/>
    <w:uiPriority w:val="99"/>
    <w:pPr>
      <w:spacing w:before="120" w:after="240"/>
      <w:jc w:val="both"/>
    </w:pPr>
    <w:rPr>
      <w:rFonts w:ascii="Calibri" w:hAnsi="Calibri" w:eastAsia="宋体" w:cs="Times New Roman"/>
      <w:sz w:val="22"/>
      <w:szCs w:val="22"/>
      <w:lang w:val="en-US" w:eastAsia="en-US" w:bidi="ar-SA"/>
    </w:rPr>
  </w:style>
  <w:style w:type="paragraph" w:customStyle="1" w:styleId="30">
    <w:name w:val="Normal_34"/>
    <w:qFormat/>
    <w:uiPriority w:val="99"/>
    <w:pPr>
      <w:spacing w:before="120" w:after="240"/>
      <w:jc w:val="both"/>
    </w:pPr>
    <w:rPr>
      <w:rFonts w:ascii="Calibri" w:hAnsi="Calibri" w:eastAsia="宋体" w:cs="Times New Roman"/>
      <w:sz w:val="22"/>
      <w:szCs w:val="22"/>
      <w:lang w:val="en-US" w:eastAsia="en-US" w:bidi="ar-SA"/>
    </w:rPr>
  </w:style>
  <w:style w:type="paragraph" w:customStyle="1" w:styleId="31">
    <w:name w:val="Revision"/>
    <w:hidden/>
    <w:unhideWhenUsed/>
    <w:uiPriority w:val="99"/>
    <w:pPr>
      <w:spacing w:after="0" w:line="240" w:lineRule="auto"/>
    </w:pPr>
    <w:rPr>
      <w:rFonts w:ascii="Calibri" w:hAnsi="Calibri" w:eastAsia="宋体" w:cs="黑体"/>
      <w:kern w:val="2"/>
      <w:sz w:val="21"/>
      <w:szCs w:val="22"/>
      <w:lang w:val="en-US" w:eastAsia="zh-CN" w:bidi="ar-SA"/>
    </w:rPr>
  </w:style>
  <w:style w:type="character" w:customStyle="1" w:styleId="32">
    <w:name w:val="页眉 字符"/>
    <w:basedOn w:val="19"/>
    <w:link w:val="17"/>
    <w:qFormat/>
    <w:uiPriority w:val="99"/>
    <w:rPr>
      <w:sz w:val="18"/>
      <w:szCs w:val="18"/>
    </w:rPr>
  </w:style>
  <w:style w:type="character" w:customStyle="1" w:styleId="33">
    <w:name w:val="页脚 字符"/>
    <w:basedOn w:val="19"/>
    <w:link w:val="16"/>
    <w:qFormat/>
    <w:uiPriority w:val="99"/>
    <w:rPr>
      <w:sz w:val="18"/>
      <w:szCs w:val="18"/>
    </w:rPr>
  </w:style>
  <w:style w:type="character" w:customStyle="1" w:styleId="34">
    <w:name w:val="标题 2 字符"/>
    <w:basedOn w:val="19"/>
    <w:link w:val="5"/>
    <w:qFormat/>
    <w:uiPriority w:val="9"/>
    <w:rPr>
      <w:rFonts w:ascii="宋体" w:hAnsi="宋体" w:eastAsia="宋体" w:cs="宋体"/>
      <w:b/>
      <w:bCs/>
      <w:kern w:val="0"/>
      <w:sz w:val="36"/>
      <w:szCs w:val="36"/>
    </w:rPr>
  </w:style>
  <w:style w:type="character" w:customStyle="1" w:styleId="35">
    <w:name w:val="font81"/>
    <w:basedOn w:val="19"/>
    <w:qFormat/>
    <w:uiPriority w:val="0"/>
    <w:rPr>
      <w:rFonts w:hint="eastAsia" w:ascii="宋体" w:hAnsi="宋体" w:eastAsia="宋体" w:cs="宋体"/>
      <w:b/>
      <w:bCs/>
      <w:color w:val="000000"/>
      <w:sz w:val="22"/>
      <w:szCs w:val="22"/>
      <w:u w:val="none"/>
    </w:rPr>
  </w:style>
  <w:style w:type="character" w:customStyle="1" w:styleId="36">
    <w:name w:val="批注文字 字符"/>
    <w:basedOn w:val="19"/>
    <w:link w:val="9"/>
    <w:qFormat/>
    <w:uiPriority w:val="99"/>
    <w:rPr>
      <w:rFonts w:ascii="Calibri" w:hAnsi="Calibri" w:cs="黑体"/>
      <w:kern w:val="2"/>
      <w:sz w:val="21"/>
      <w:szCs w:val="22"/>
    </w:rPr>
  </w:style>
  <w:style w:type="character" w:customStyle="1" w:styleId="37">
    <w:name w:val="批注主题 字符"/>
    <w:basedOn w:val="36"/>
    <w:link w:val="8"/>
    <w:semiHidden/>
    <w:qFormat/>
    <w:uiPriority w:val="99"/>
    <w:rPr>
      <w:rFonts w:ascii="Calibri" w:hAnsi="Calibri" w:cs="黑体"/>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876</Words>
  <Characters>4995</Characters>
  <Lines>41</Lines>
  <Paragraphs>11</Paragraphs>
  <ScaleCrop>false</ScaleCrop>
  <LinksUpToDate>false</LinksUpToDate>
  <CharactersWithSpaces>0</CharactersWithSpaces>
  <Application>WPS Office 专业版_9.1.0.5012_F1E327BC-269C-435d-A152-05C5408002CA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2022-05-16T06:32:00Z</dcterms:created>
  <dc:creator>NTKO</dc:creator>
  <cp:lastModifiedBy>刘畅</cp:lastModifiedBy>
  <cp:lastPrinted>2023-08-30T03:24:00Z</cp:lastPrinted>
  <dcterms:modified xsi:type="dcterms:W3CDTF">2024-02-19T01:21:01Z</dcterms:modified>
  <dc:title>安徽省盐业投资控股集团有限公司</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y fmtid="{D5CDD505-2E9C-101B-9397-08002B2CF9AE}" pid="3" name="ICV">
    <vt:lpwstr>1C3D83F6B8EF422D8D38757DD01EDAC2_13</vt:lpwstr>
  </property>
</Properties>
</file>