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6"/>
        <w:jc w:val="both"/>
        <w:rPr>
          <w:rFonts w:hint="eastAsia" w:ascii="仿宋_GB2312" w:hAnsi="仿宋_GB2312" w:eastAsia="仿宋_GB2312" w:cs="仿宋_GB2312"/>
          <w:color w:val="auto"/>
          <w:kern w:val="0"/>
          <w:sz w:val="32"/>
          <w:szCs w:val="32"/>
          <w:lang w:val="en-US" w:eastAsia="zh-CN"/>
        </w:rPr>
      </w:pPr>
      <w:bookmarkStart w:id="0" w:name="_GoBack"/>
      <w:bookmarkEnd w:id="0"/>
      <w:r>
        <w:rPr>
          <w:rFonts w:hint="eastAsia" w:ascii="仿宋_GB2312" w:hAnsi="仿宋_GB2312" w:eastAsia="仿宋_GB2312" w:cs="仿宋_GB2312"/>
          <w:b/>
          <w:bCs/>
          <w:kern w:val="0"/>
          <w:sz w:val="32"/>
          <w:szCs w:val="32"/>
        </w:rPr>
        <w:t>附件1：</w:t>
      </w:r>
      <w:r>
        <w:rPr>
          <w:rFonts w:hint="eastAsia" w:ascii="仿宋_GB2312" w:hAnsi="仿宋_GB2312" w:eastAsia="仿宋_GB2312" w:cs="仿宋_GB2312"/>
          <w:color w:val="auto"/>
          <w:kern w:val="0"/>
          <w:sz w:val="32"/>
          <w:szCs w:val="32"/>
          <w:lang w:val="en-US" w:eastAsia="zh-CN"/>
        </w:rPr>
        <w:t xml:space="preserve">    </w:t>
      </w:r>
    </w:p>
    <w:p>
      <w:pPr>
        <w:widowControl/>
        <w:shd w:val="clear" w:color="auto" w:fill="FFFFFF"/>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本次评标采用综合评分法（满分100分）。评标委员会对满足招标文件实质性要求的投标文件，按照本节规定的</w:t>
      </w:r>
      <w:r>
        <w:rPr>
          <w:rFonts w:hint="eastAsia" w:ascii="仿宋_GB2312" w:hAnsi="仿宋_GB2312" w:eastAsia="仿宋_GB2312" w:cs="仿宋_GB2312"/>
          <w:color w:val="auto"/>
          <w:kern w:val="0"/>
          <w:sz w:val="32"/>
          <w:szCs w:val="32"/>
          <w:lang w:val="en-US" w:eastAsia="zh-CN"/>
        </w:rPr>
        <w:t>详细</w:t>
      </w:r>
      <w:r>
        <w:rPr>
          <w:rFonts w:hint="eastAsia" w:ascii="仿宋_GB2312" w:hAnsi="仿宋_GB2312" w:eastAsia="仿宋_GB2312" w:cs="仿宋_GB2312"/>
          <w:color w:val="auto"/>
          <w:kern w:val="0"/>
          <w:sz w:val="32"/>
          <w:szCs w:val="32"/>
        </w:rPr>
        <w:t>评</w:t>
      </w:r>
      <w:r>
        <w:rPr>
          <w:rFonts w:hint="eastAsia" w:ascii="仿宋_GB2312" w:hAnsi="仿宋_GB2312" w:eastAsia="仿宋_GB2312" w:cs="仿宋_GB2312"/>
          <w:color w:val="auto"/>
          <w:kern w:val="0"/>
          <w:sz w:val="32"/>
          <w:szCs w:val="32"/>
          <w:lang w:val="en-US" w:eastAsia="zh-CN"/>
        </w:rPr>
        <w:t>审</w:t>
      </w:r>
      <w:r>
        <w:rPr>
          <w:rFonts w:hint="eastAsia" w:ascii="仿宋_GB2312" w:hAnsi="仿宋_GB2312" w:eastAsia="仿宋_GB2312" w:cs="仿宋_GB2312"/>
          <w:color w:val="auto"/>
          <w:kern w:val="0"/>
          <w:sz w:val="32"/>
          <w:szCs w:val="32"/>
        </w:rPr>
        <w:t>标准进行打分，并按汇总得分由高到低的顺序推荐前两名中标候选人。</w:t>
      </w:r>
    </w:p>
    <w:p>
      <w:pPr>
        <w:widowControl/>
        <w:numPr>
          <w:ilvl w:val="0"/>
          <w:numId w:val="2"/>
        </w:numPr>
        <w:shd w:val="clear" w:color="auto" w:fill="FFFFFF"/>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初步评审：</w:t>
      </w:r>
    </w:p>
    <w:tbl>
      <w:tblPr>
        <w:tblStyle w:val="23"/>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092"/>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9564" w:type="dxa"/>
            <w:gridSpan w:val="3"/>
            <w:vAlign w:val="center"/>
          </w:tcPr>
          <w:p>
            <w:pPr>
              <w:adjustRightInd w:val="0"/>
              <w:snapToGrid w:val="0"/>
              <w:spacing w:line="460" w:lineRule="exact"/>
              <w:jc w:val="center"/>
              <w:rPr>
                <w:rFonts w:ascii="宋体" w:hAnsi="宋体" w:eastAsia="宋体" w:cs="宋体"/>
                <w:b/>
                <w:bCs/>
                <w:sz w:val="24"/>
                <w:szCs w:val="22"/>
              </w:rPr>
            </w:pPr>
            <w:r>
              <w:rPr>
                <w:rFonts w:hint="eastAsia" w:ascii="仿宋_GB2312" w:hAnsi="仿宋_GB2312" w:eastAsia="仿宋_GB2312" w:cs="仿宋_GB2312"/>
                <w:b/>
                <w:bCs/>
                <w:sz w:val="24"/>
                <w:szCs w:val="22"/>
              </w:rPr>
              <w:t>初审内容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947" w:type="dxa"/>
            <w:vAlign w:val="center"/>
          </w:tcPr>
          <w:p>
            <w:pPr>
              <w:adjustRightInd w:val="0"/>
              <w:snapToGrid w:val="0"/>
              <w:spacing w:line="460" w:lineRule="exact"/>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rPr>
              <w:t>序号</w:t>
            </w:r>
          </w:p>
        </w:tc>
        <w:tc>
          <w:tcPr>
            <w:tcW w:w="2092" w:type="dxa"/>
            <w:vAlign w:val="center"/>
          </w:tcPr>
          <w:p>
            <w:pPr>
              <w:adjustRightInd w:val="0"/>
              <w:snapToGrid w:val="0"/>
              <w:spacing w:line="460" w:lineRule="exact"/>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rPr>
              <w:t>评审指标</w:t>
            </w:r>
          </w:p>
        </w:tc>
        <w:tc>
          <w:tcPr>
            <w:tcW w:w="6525" w:type="dxa"/>
            <w:vAlign w:val="center"/>
          </w:tcPr>
          <w:p>
            <w:pPr>
              <w:adjustRightInd w:val="0"/>
              <w:snapToGrid w:val="0"/>
              <w:spacing w:line="460" w:lineRule="exact"/>
              <w:jc w:val="center"/>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947" w:type="dxa"/>
            <w:vAlign w:val="center"/>
          </w:tcPr>
          <w:p>
            <w:pPr>
              <w:adjustRightInd w:val="0"/>
              <w:snapToGrid w:val="0"/>
              <w:spacing w:line="4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w:t>
            </w:r>
          </w:p>
        </w:tc>
        <w:tc>
          <w:tcPr>
            <w:tcW w:w="2092" w:type="dxa"/>
            <w:vAlign w:val="center"/>
          </w:tcPr>
          <w:p>
            <w:pPr>
              <w:adjustRightInd w:val="0"/>
              <w:snapToGrid w:val="0"/>
              <w:spacing w:line="460" w:lineRule="exact"/>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营业执照</w:t>
            </w:r>
          </w:p>
        </w:tc>
        <w:tc>
          <w:tcPr>
            <w:tcW w:w="6525" w:type="dxa"/>
            <w:vAlign w:val="center"/>
          </w:tcPr>
          <w:p>
            <w:pPr>
              <w:adjustRightInd w:val="0"/>
              <w:snapToGrid w:val="0"/>
              <w:spacing w:line="460" w:lineRule="exact"/>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947" w:type="dxa"/>
            <w:vAlign w:val="center"/>
          </w:tcPr>
          <w:p>
            <w:pPr>
              <w:adjustRightInd w:val="0"/>
              <w:snapToGrid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92" w:type="dxa"/>
            <w:vAlign w:val="center"/>
          </w:tcPr>
          <w:p>
            <w:pPr>
              <w:adjustRightInd w:val="0"/>
              <w:snapToGrid w:val="0"/>
              <w:spacing w:line="4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响应文件签章</w:t>
            </w:r>
            <w:r>
              <w:rPr>
                <w:rFonts w:hint="eastAsia" w:ascii="仿宋_GB2312" w:hAnsi="仿宋_GB2312" w:eastAsia="仿宋_GB2312" w:cs="仿宋_GB2312"/>
                <w:sz w:val="24"/>
                <w:szCs w:val="24"/>
                <w:lang w:val="en-US" w:eastAsia="zh-CN"/>
              </w:rPr>
              <w:t>及法人授权委托书</w:t>
            </w:r>
          </w:p>
        </w:tc>
        <w:tc>
          <w:tcPr>
            <w:tcW w:w="6525" w:type="dxa"/>
            <w:vAlign w:val="center"/>
          </w:tcPr>
          <w:p>
            <w:pPr>
              <w:adjustRightInd w:val="0"/>
              <w:snapToGrid w:val="0"/>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①</w:t>
            </w:r>
            <w:r>
              <w:rPr>
                <w:rFonts w:hint="eastAsia" w:ascii="仿宋_GB2312" w:hAnsi="仿宋_GB2312" w:eastAsia="仿宋_GB2312" w:cs="仿宋_GB2312"/>
                <w:sz w:val="24"/>
                <w:szCs w:val="24"/>
              </w:rPr>
              <w:t>磋商采购响应文件签章等满足采购文件要求</w:t>
            </w:r>
          </w:p>
          <w:p>
            <w:pPr>
              <w:pStyle w:val="2"/>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lang w:val="en-US" w:eastAsia="zh-CN"/>
              </w:rPr>
              <w:t>②有效的法人授权委托书或法人身份证明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947" w:type="dxa"/>
            <w:vAlign w:val="center"/>
          </w:tcPr>
          <w:p>
            <w:pPr>
              <w:adjustRightInd w:val="0"/>
              <w:snapToGrid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92" w:type="dxa"/>
            <w:vAlign w:val="center"/>
          </w:tcPr>
          <w:p>
            <w:pPr>
              <w:adjustRightInd w:val="0"/>
              <w:snapToGrid w:val="0"/>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服务期限</w:t>
            </w:r>
          </w:p>
        </w:tc>
        <w:tc>
          <w:tcPr>
            <w:tcW w:w="6525" w:type="dxa"/>
            <w:vAlign w:val="center"/>
          </w:tcPr>
          <w:p>
            <w:pPr>
              <w:adjustRightInd w:val="0"/>
              <w:snapToGrid w:val="0"/>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服务期限满足采购文件要求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947" w:type="dxa"/>
            <w:vAlign w:val="center"/>
          </w:tcPr>
          <w:p>
            <w:pPr>
              <w:adjustRightInd w:val="0"/>
              <w:snapToGrid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92" w:type="dxa"/>
            <w:vAlign w:val="center"/>
          </w:tcPr>
          <w:p>
            <w:pPr>
              <w:adjustRightInd w:val="0"/>
              <w:snapToGrid w:val="0"/>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不良记录</w:t>
            </w:r>
          </w:p>
        </w:tc>
        <w:tc>
          <w:tcPr>
            <w:tcW w:w="6525" w:type="dxa"/>
            <w:vAlign w:val="center"/>
          </w:tcPr>
          <w:p>
            <w:pPr>
              <w:adjustRightInd/>
              <w:snapToGrid/>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提供承诺函（见参选文件格式）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947" w:type="dxa"/>
            <w:vAlign w:val="center"/>
          </w:tcPr>
          <w:p>
            <w:pPr>
              <w:adjustRightInd w:val="0"/>
              <w:snapToGrid w:val="0"/>
              <w:spacing w:line="4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92" w:type="dxa"/>
            <w:vAlign w:val="center"/>
          </w:tcPr>
          <w:p>
            <w:pPr>
              <w:adjustRightInd w:val="0"/>
              <w:snapToGrid w:val="0"/>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w:t>
            </w:r>
          </w:p>
        </w:tc>
        <w:tc>
          <w:tcPr>
            <w:tcW w:w="6525" w:type="dxa"/>
            <w:vAlign w:val="center"/>
          </w:tcPr>
          <w:p>
            <w:pPr>
              <w:adjustRightInd w:val="0"/>
              <w:snapToGrid w:val="0"/>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报价未超过最高限价且无重复报价、缺项、漏项情况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564" w:type="dxa"/>
            <w:gridSpan w:val="3"/>
            <w:vAlign w:val="center"/>
          </w:tcPr>
          <w:p>
            <w:pPr>
              <w:adjustRightInd w:val="0"/>
              <w:snapToGrid w:val="0"/>
              <w:spacing w:line="4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注：以上各项评审内容必须全部合格，方能参与下一阶段评审。</w:t>
            </w:r>
          </w:p>
        </w:tc>
      </w:tr>
    </w:tbl>
    <w:p>
      <w:pPr>
        <w:widowControl/>
        <w:numPr>
          <w:numId w:val="0"/>
        </w:numPr>
        <w:shd w:val="clear" w:color="auto" w:fill="FFFFFF"/>
        <w:jc w:val="left"/>
        <w:rPr>
          <w:rFonts w:hint="eastAsia" w:ascii="仿宋" w:hAnsi="仿宋" w:eastAsia="仿宋" w:cs="仿宋"/>
          <w:color w:val="auto"/>
          <w:kern w:val="0"/>
          <w:sz w:val="32"/>
          <w:szCs w:val="32"/>
          <w:lang w:val="en-US" w:eastAsia="zh-CN"/>
        </w:rPr>
      </w:pPr>
    </w:p>
    <w:p>
      <w:pPr>
        <w:widowControl/>
        <w:numPr>
          <w:numId w:val="0"/>
        </w:numPr>
        <w:shd w:val="clear" w:color="auto" w:fill="FFFFFF"/>
        <w:jc w:val="left"/>
        <w:rPr>
          <w:rFonts w:hint="eastAsia" w:ascii="仿宋" w:hAnsi="仿宋" w:eastAsia="仿宋" w:cs="仿宋"/>
          <w:color w:val="auto"/>
          <w:kern w:val="0"/>
          <w:sz w:val="32"/>
          <w:szCs w:val="32"/>
          <w:lang w:val="en-US" w:eastAsia="zh-CN"/>
        </w:rPr>
      </w:pPr>
    </w:p>
    <w:p>
      <w:pPr>
        <w:widowControl/>
        <w:numPr>
          <w:numId w:val="0"/>
        </w:numPr>
        <w:shd w:val="clear" w:color="auto" w:fill="FFFFFF"/>
        <w:jc w:val="left"/>
        <w:rPr>
          <w:rFonts w:hint="eastAsia" w:ascii="仿宋" w:hAnsi="仿宋" w:eastAsia="仿宋" w:cs="仿宋"/>
          <w:color w:val="auto"/>
          <w:kern w:val="0"/>
          <w:sz w:val="32"/>
          <w:szCs w:val="32"/>
          <w:lang w:val="en-US" w:eastAsia="zh-CN"/>
        </w:rPr>
      </w:pPr>
    </w:p>
    <w:p>
      <w:pPr>
        <w:widowControl/>
        <w:numPr>
          <w:numId w:val="0"/>
        </w:numPr>
        <w:shd w:val="clear" w:color="auto" w:fill="FFFFFF"/>
        <w:jc w:val="left"/>
        <w:rPr>
          <w:rFonts w:hint="eastAsia" w:ascii="仿宋" w:hAnsi="仿宋" w:eastAsia="仿宋" w:cs="仿宋"/>
          <w:color w:val="auto"/>
          <w:kern w:val="0"/>
          <w:sz w:val="32"/>
          <w:szCs w:val="32"/>
          <w:lang w:val="en-US" w:eastAsia="zh-CN"/>
        </w:rPr>
      </w:pPr>
    </w:p>
    <w:p>
      <w:pPr>
        <w:widowControl/>
        <w:numPr>
          <w:numId w:val="0"/>
        </w:numPr>
        <w:shd w:val="clear" w:color="auto" w:fill="FFFFFF"/>
        <w:jc w:val="left"/>
        <w:rPr>
          <w:rFonts w:hint="eastAsia" w:ascii="仿宋" w:hAnsi="仿宋" w:eastAsia="仿宋" w:cs="仿宋"/>
          <w:color w:val="auto"/>
          <w:kern w:val="0"/>
          <w:sz w:val="32"/>
          <w:szCs w:val="32"/>
          <w:lang w:val="en-US" w:eastAsia="zh-CN"/>
        </w:rPr>
      </w:pPr>
    </w:p>
    <w:p>
      <w:pPr>
        <w:widowControl/>
        <w:numPr>
          <w:numId w:val="0"/>
        </w:numPr>
        <w:shd w:val="clear" w:color="auto" w:fill="FFFFFF"/>
        <w:jc w:val="left"/>
        <w:rPr>
          <w:rFonts w:hint="eastAsia" w:ascii="仿宋" w:hAnsi="仿宋" w:eastAsia="仿宋" w:cs="仿宋"/>
          <w:color w:val="auto"/>
          <w:kern w:val="0"/>
          <w:sz w:val="32"/>
          <w:szCs w:val="32"/>
          <w:lang w:val="en-US" w:eastAsia="zh-CN"/>
        </w:rPr>
      </w:pPr>
    </w:p>
    <w:p>
      <w:pPr>
        <w:widowControl/>
        <w:numPr>
          <w:numId w:val="0"/>
        </w:numPr>
        <w:shd w:val="clear" w:color="auto" w:fill="FFFFFF"/>
        <w:jc w:val="left"/>
        <w:rPr>
          <w:rFonts w:hint="eastAsia" w:ascii="仿宋" w:hAnsi="仿宋" w:eastAsia="仿宋" w:cs="仿宋"/>
          <w:color w:val="auto"/>
          <w:kern w:val="0"/>
          <w:sz w:val="32"/>
          <w:szCs w:val="32"/>
          <w:lang w:val="en-US" w:eastAsia="zh-CN"/>
        </w:rPr>
      </w:pPr>
    </w:p>
    <w:p>
      <w:pPr>
        <w:widowControl/>
        <w:numPr>
          <w:ilvl w:val="0"/>
          <w:numId w:val="2"/>
        </w:numPr>
        <w:shd w:val="clear" w:color="auto" w:fill="FFFFFF"/>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详细评审（总分100分）</w:t>
      </w:r>
    </w:p>
    <w:tbl>
      <w:tblPr>
        <w:tblStyle w:val="24"/>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77"/>
        <w:gridCol w:w="4965"/>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Align w:val="center"/>
          </w:tcPr>
          <w:p>
            <w:pPr>
              <w:ind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评分内容</w:t>
            </w:r>
          </w:p>
        </w:tc>
        <w:tc>
          <w:tcPr>
            <w:tcW w:w="1477" w:type="dxa"/>
            <w:vAlign w:val="center"/>
          </w:tcPr>
          <w:p>
            <w:pPr>
              <w:ind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w:t>
            </w:r>
          </w:p>
          <w:p>
            <w:pPr>
              <w:ind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因素</w:t>
            </w:r>
          </w:p>
        </w:tc>
        <w:tc>
          <w:tcPr>
            <w:tcW w:w="4965" w:type="dxa"/>
            <w:vAlign w:val="center"/>
          </w:tcPr>
          <w:p>
            <w:pPr>
              <w:ind w:firstLine="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评分标准</w:t>
            </w:r>
          </w:p>
        </w:tc>
        <w:tc>
          <w:tcPr>
            <w:tcW w:w="1227" w:type="dxa"/>
            <w:vAlign w:val="center"/>
          </w:tcPr>
          <w:p>
            <w:pPr>
              <w:ind w:firstLine="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trPr>
        <w:tc>
          <w:tcPr>
            <w:tcW w:w="853" w:type="dxa"/>
            <w:vMerge w:val="restart"/>
            <w:vAlign w:val="center"/>
          </w:tcPr>
          <w:p>
            <w:pPr>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技术部分90</w:t>
            </w:r>
            <w:r>
              <w:rPr>
                <w:rFonts w:hint="eastAsia" w:ascii="仿宋_GB2312" w:hAnsi="仿宋_GB2312" w:eastAsia="仿宋_GB2312" w:cs="仿宋_GB2312"/>
                <w:sz w:val="24"/>
                <w:szCs w:val="24"/>
              </w:rPr>
              <w:t>分</w:t>
            </w:r>
          </w:p>
          <w:p>
            <w:pPr>
              <w:ind w:firstLine="0"/>
              <w:jc w:val="center"/>
              <w:rPr>
                <w:rFonts w:hint="eastAsia" w:ascii="仿宋_GB2312" w:hAnsi="仿宋_GB2312" w:eastAsia="仿宋_GB2312" w:cs="仿宋_GB2312"/>
                <w:sz w:val="24"/>
                <w:szCs w:val="24"/>
              </w:rPr>
            </w:pPr>
          </w:p>
        </w:tc>
        <w:tc>
          <w:tcPr>
            <w:tcW w:w="1477" w:type="dxa"/>
            <w:vAlign w:val="center"/>
          </w:tcPr>
          <w:p>
            <w:pPr>
              <w:ind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服务方案（满分25分）</w:t>
            </w:r>
          </w:p>
        </w:tc>
        <w:tc>
          <w:tcPr>
            <w:tcW w:w="4965" w:type="dxa"/>
            <w:vAlign w:val="center"/>
          </w:tcPr>
          <w:p>
            <w:pPr>
              <w:pStyle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方案需包含整体思路、目标愿景、重点项目和重点任务的研究内容，方案需结合实际、全面、创新和针对性强并具有可操作性。</w:t>
            </w:r>
            <w:r>
              <w:rPr>
                <w:rFonts w:hint="eastAsia" w:ascii="仿宋_GB2312" w:hAnsi="仿宋_GB2312" w:eastAsia="仿宋_GB2312" w:cs="仿宋_GB2312"/>
                <w:sz w:val="24"/>
                <w:szCs w:val="24"/>
                <w:lang w:val="en-US" w:eastAsia="zh-CN"/>
              </w:rPr>
              <w:t>根据提供的方案横向比较，不提供不得分。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1.评价为优，得</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2.评价为良，得</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3.评价为中，得</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4.评价为差，得1-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1227" w:type="dxa"/>
            <w:vAlign w:val="center"/>
          </w:tcPr>
          <w:p>
            <w:pPr>
              <w:ind w:firstLine="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Merge w:val="continue"/>
            <w:vAlign w:val="center"/>
          </w:tcPr>
          <w:p>
            <w:pPr>
              <w:ind w:firstLine="0"/>
              <w:jc w:val="center"/>
              <w:rPr>
                <w:rFonts w:hint="eastAsia" w:ascii="仿宋_GB2312" w:hAnsi="仿宋_GB2312" w:eastAsia="仿宋_GB2312" w:cs="仿宋_GB2312"/>
                <w:sz w:val="24"/>
                <w:szCs w:val="24"/>
              </w:rPr>
            </w:pPr>
          </w:p>
        </w:tc>
        <w:tc>
          <w:tcPr>
            <w:tcW w:w="1477" w:type="dxa"/>
            <w:vAlign w:val="center"/>
          </w:tcPr>
          <w:p>
            <w:pPr>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业绩</w:t>
            </w:r>
          </w:p>
          <w:p>
            <w:pPr>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（满分15</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w:t>
            </w:r>
          </w:p>
        </w:tc>
        <w:tc>
          <w:tcPr>
            <w:tcW w:w="4965" w:type="dxa"/>
            <w:vAlign w:val="center"/>
          </w:tcPr>
          <w:p>
            <w:pPr>
              <w:numPr>
                <w:ilvl w:val="0"/>
                <w:numId w:val="3"/>
              </w:num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供应商具有</w:t>
            </w:r>
            <w:r>
              <w:rPr>
                <w:rFonts w:hint="eastAsia" w:ascii="仿宋_GB2312" w:hAnsi="仿宋_GB2312" w:eastAsia="仿宋_GB2312" w:cs="仿宋_GB2312"/>
                <w:sz w:val="24"/>
                <w:szCs w:val="24"/>
                <w:lang w:val="en-US" w:eastAsia="zh-CN"/>
              </w:rPr>
              <w:t>2018年以来</w:t>
            </w:r>
            <w:r>
              <w:rPr>
                <w:rFonts w:hint="eastAsia" w:ascii="仿宋_GB2312" w:hAnsi="仿宋_GB2312" w:eastAsia="仿宋_GB2312" w:cs="仿宋_GB2312"/>
                <w:sz w:val="24"/>
                <w:szCs w:val="24"/>
              </w:rPr>
              <w:t>规划类（含发展规划、战略规划、产业规划等）</w:t>
            </w:r>
            <w:r>
              <w:rPr>
                <w:rFonts w:hint="eastAsia" w:ascii="仿宋_GB2312" w:hAnsi="仿宋_GB2312" w:eastAsia="仿宋_GB2312" w:cs="仿宋_GB2312"/>
                <w:sz w:val="24"/>
                <w:szCs w:val="24"/>
                <w:highlight w:val="none"/>
              </w:rPr>
              <w:t>编制或评估</w:t>
            </w:r>
            <w:r>
              <w:rPr>
                <w:rFonts w:hint="eastAsia" w:ascii="仿宋_GB2312" w:hAnsi="仿宋_GB2312" w:eastAsia="仿宋_GB2312" w:cs="仿宋_GB2312"/>
                <w:sz w:val="24"/>
                <w:szCs w:val="24"/>
              </w:rPr>
              <w:t>项目业绩，每个</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分，共</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numPr>
                <w:ilvl w:val="0"/>
                <w:numId w:val="3"/>
              </w:numPr>
              <w:ind w:firstLine="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供应商具有</w:t>
            </w:r>
            <w:r>
              <w:rPr>
                <w:rFonts w:hint="eastAsia" w:ascii="仿宋_GB2312" w:hAnsi="仿宋_GB2312" w:eastAsia="仿宋_GB2312" w:cs="仿宋_GB2312"/>
                <w:sz w:val="24"/>
                <w:szCs w:val="24"/>
                <w:lang w:val="en-US" w:eastAsia="zh-CN"/>
              </w:rPr>
              <w:t>2018年以来省属企业集团公司本级或省级政府部门</w:t>
            </w:r>
            <w:r>
              <w:rPr>
                <w:rFonts w:hint="eastAsia" w:ascii="仿宋_GB2312" w:hAnsi="仿宋_GB2312" w:eastAsia="仿宋_GB2312" w:cs="仿宋_GB2312"/>
                <w:sz w:val="24"/>
                <w:szCs w:val="24"/>
              </w:rPr>
              <w:t>规划类（含发展规划、战略规划、产业规划等）</w:t>
            </w:r>
            <w:r>
              <w:rPr>
                <w:rFonts w:hint="eastAsia" w:ascii="仿宋_GB2312" w:hAnsi="仿宋_GB2312" w:eastAsia="仿宋_GB2312" w:cs="仿宋_GB2312"/>
                <w:sz w:val="24"/>
                <w:szCs w:val="24"/>
                <w:highlight w:val="none"/>
              </w:rPr>
              <w:t>编制或评估</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业绩，每个</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分，共</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p>
          <w:p>
            <w:pPr>
              <w:numPr>
                <w:ilvl w:val="0"/>
                <w:numId w:val="3"/>
              </w:numPr>
              <w:ind w:firstLine="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供应商具有2018年以来以环保产业为主业的省属企业或大型企业(按照国家企业类型的划分标准）的规划类</w:t>
            </w:r>
            <w:r>
              <w:rPr>
                <w:rFonts w:hint="eastAsia" w:ascii="仿宋_GB2312" w:hAnsi="仿宋_GB2312" w:eastAsia="仿宋_GB2312" w:cs="仿宋_GB2312"/>
                <w:sz w:val="24"/>
                <w:szCs w:val="24"/>
              </w:rPr>
              <w:t>（含发展规划、战略规划、产业规划等）</w:t>
            </w:r>
            <w:r>
              <w:rPr>
                <w:rFonts w:hint="eastAsia" w:ascii="仿宋_GB2312" w:hAnsi="仿宋_GB2312" w:eastAsia="仿宋_GB2312" w:cs="仿宋_GB2312"/>
                <w:sz w:val="24"/>
                <w:szCs w:val="24"/>
                <w:highlight w:val="none"/>
              </w:rPr>
              <w:t>编制或评估</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业绩，</w:t>
            </w:r>
            <w:r>
              <w:rPr>
                <w:rFonts w:hint="eastAsia" w:ascii="仿宋_GB2312" w:hAnsi="仿宋_GB2312" w:eastAsia="仿宋_GB2312" w:cs="仿宋_GB2312"/>
                <w:sz w:val="24"/>
                <w:szCs w:val="24"/>
                <w:lang w:val="en-US" w:eastAsia="zh-CN"/>
              </w:rPr>
              <w:t>每个3分，共3分。</w:t>
            </w:r>
          </w:p>
          <w:p>
            <w:pPr>
              <w:numPr>
                <w:numId w:val="0"/>
              </w:numPr>
              <w:ind w:firstLine="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可重复计分</w:t>
            </w:r>
            <w:r>
              <w:rPr>
                <w:rFonts w:hint="eastAsia" w:ascii="仿宋_GB2312" w:hAnsi="仿宋_GB2312" w:eastAsia="仿宋_GB2312" w:cs="仿宋_GB2312"/>
                <w:sz w:val="24"/>
                <w:szCs w:val="24"/>
                <w:lang w:eastAsia="zh-CN"/>
              </w:rPr>
              <w:t>）</w:t>
            </w:r>
          </w:p>
          <w:p>
            <w:pPr>
              <w:numPr>
                <w:numId w:val="0"/>
              </w:numPr>
              <w:ind w:firstLine="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注：提供合同或相关证明材料，合同时间以签约时间为准。</w:t>
            </w:r>
          </w:p>
        </w:tc>
        <w:tc>
          <w:tcPr>
            <w:tcW w:w="1227" w:type="dxa"/>
            <w:vAlign w:val="center"/>
          </w:tcPr>
          <w:p>
            <w:pPr>
              <w:ind w:firstLine="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853" w:type="dxa"/>
            <w:vMerge w:val="continue"/>
            <w:vAlign w:val="center"/>
          </w:tcPr>
          <w:p>
            <w:pPr>
              <w:ind w:firstLine="0"/>
              <w:jc w:val="center"/>
              <w:rPr>
                <w:rFonts w:hint="eastAsia" w:ascii="仿宋_GB2312" w:hAnsi="仿宋_GB2312" w:eastAsia="仿宋_GB2312" w:cs="仿宋_GB2312"/>
                <w:sz w:val="24"/>
                <w:szCs w:val="24"/>
              </w:rPr>
            </w:pPr>
          </w:p>
        </w:tc>
        <w:tc>
          <w:tcPr>
            <w:tcW w:w="1477" w:type="dxa"/>
            <w:vAlign w:val="center"/>
          </w:tcPr>
          <w:p>
            <w:pPr>
              <w:ind w:firstLine="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获奖情况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满分5分</w:t>
            </w:r>
            <w:r>
              <w:rPr>
                <w:rFonts w:hint="eastAsia" w:ascii="仿宋_GB2312" w:hAnsi="仿宋_GB2312" w:eastAsia="仿宋_GB2312" w:cs="仿宋_GB2312"/>
                <w:sz w:val="24"/>
                <w:szCs w:val="24"/>
                <w:lang w:eastAsia="zh-CN"/>
              </w:rPr>
              <w:t>）</w:t>
            </w:r>
          </w:p>
        </w:tc>
        <w:tc>
          <w:tcPr>
            <w:tcW w:w="4965" w:type="dxa"/>
            <w:vAlign w:val="center"/>
          </w:tcPr>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1.评分内容：</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承担的研究课题，获得市级及以上级别的奖励或领导批示，或作为市级及以上级别政策文件进行公开发布的，每提供1个得5分，最高得分不超过</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2.评分依据：</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（1）要求提供相关证明文件。</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（2）以上资料均要求提供扫描件（或官方网站截图），原件备查。评分中出现无证明资料或专家无法凭所提供资料判断是否得分的情况，一律作不得分处理。</w:t>
            </w:r>
          </w:p>
        </w:tc>
        <w:tc>
          <w:tcPr>
            <w:tcW w:w="1227" w:type="dxa"/>
            <w:vAlign w:val="center"/>
          </w:tcPr>
          <w:p>
            <w:pPr>
              <w:ind w:firstLine="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Merge w:val="continue"/>
            <w:vAlign w:val="center"/>
          </w:tcPr>
          <w:p>
            <w:pPr>
              <w:ind w:firstLine="0"/>
              <w:jc w:val="center"/>
              <w:rPr>
                <w:rFonts w:hint="eastAsia" w:ascii="仿宋_GB2312" w:hAnsi="仿宋_GB2312" w:eastAsia="仿宋_GB2312" w:cs="仿宋_GB2312"/>
                <w:sz w:val="24"/>
                <w:szCs w:val="24"/>
              </w:rPr>
            </w:pPr>
          </w:p>
        </w:tc>
        <w:tc>
          <w:tcPr>
            <w:tcW w:w="1477" w:type="dxa"/>
            <w:vAlign w:val="center"/>
          </w:tcPr>
          <w:p>
            <w:pPr>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项目组人员配备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满分</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p>
        </w:tc>
        <w:tc>
          <w:tcPr>
            <w:tcW w:w="4965" w:type="dxa"/>
            <w:vAlign w:val="center"/>
          </w:tcPr>
          <w:p>
            <w:pPr>
              <w:ind w:firstLine="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1.项目负责人：</w:t>
            </w:r>
          </w:p>
          <w:p>
            <w:pPr>
              <w:ind w:firstLine="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具有高级职称，</w:t>
            </w:r>
            <w:r>
              <w:rPr>
                <w:rFonts w:hint="eastAsia" w:ascii="仿宋_GB2312" w:hAnsi="仿宋_GB2312" w:eastAsia="仿宋_GB2312" w:cs="仿宋_GB2312"/>
                <w:sz w:val="24"/>
                <w:szCs w:val="24"/>
                <w:lang w:val="en-US" w:eastAsia="zh-CN"/>
              </w:rPr>
              <w:t>得3</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主导过至少1个环保类相关产业规划，</w:t>
            </w:r>
            <w:r>
              <w:rPr>
                <w:rFonts w:hint="eastAsia" w:ascii="仿宋_GB2312" w:hAnsi="仿宋_GB2312" w:eastAsia="仿宋_GB2312" w:cs="仿宋_GB2312"/>
                <w:sz w:val="24"/>
                <w:szCs w:val="24"/>
              </w:rPr>
              <w:t>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p>
          <w:p>
            <w:pPr>
              <w:pStyle w:val="2"/>
              <w:ind w:left="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注：①</w:t>
            </w:r>
            <w:r>
              <w:rPr>
                <w:rFonts w:hint="eastAsia" w:ascii="仿宋_GB2312" w:hAnsi="仿宋_GB2312" w:eastAsia="仿宋_GB2312" w:cs="仿宋_GB2312"/>
                <w:color w:val="auto"/>
                <w:sz w:val="24"/>
                <w:szCs w:val="24"/>
              </w:rPr>
              <w:t>须在投标文件中提供证书复印件或扫描件，且提供持证人员</w:t>
            </w:r>
            <w:r>
              <w:rPr>
                <w:rFonts w:hint="eastAsia" w:ascii="仿宋_GB2312" w:hAnsi="仿宋_GB2312" w:eastAsia="仿宋_GB2312" w:cs="仿宋_GB2312"/>
                <w:color w:val="auto"/>
                <w:sz w:val="24"/>
                <w:szCs w:val="24"/>
                <w:lang w:val="en-US" w:eastAsia="zh-CN"/>
              </w:rPr>
              <w:t>连续</w:t>
            </w:r>
            <w:r>
              <w:rPr>
                <w:rFonts w:hint="eastAsia" w:ascii="仿宋_GB2312" w:hAnsi="仿宋_GB2312" w:eastAsia="仿宋_GB2312" w:cs="仿宋_GB2312"/>
                <w:color w:val="auto"/>
                <w:sz w:val="24"/>
                <w:szCs w:val="24"/>
              </w:rPr>
              <w:t>三个月（202</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月1日以后-至今）在投标单位的社保证明。</w:t>
            </w:r>
            <w:r>
              <w:rPr>
                <w:rFonts w:hint="eastAsia" w:ascii="仿宋_GB2312" w:hAnsi="仿宋_GB2312" w:eastAsia="仿宋_GB2312" w:cs="仿宋_GB2312"/>
                <w:color w:val="auto"/>
                <w:sz w:val="24"/>
                <w:szCs w:val="24"/>
                <w:lang w:val="en-US" w:eastAsia="zh-CN"/>
              </w:rPr>
              <w:t>②须提供相关业绩证明材料（合同或甲方证明）</w:t>
            </w:r>
          </w:p>
          <w:p>
            <w:pPr>
              <w:ind w:firstLine="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2.项目团队：</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项目团队中每提供1位有高级职称</w:t>
            </w:r>
            <w:r>
              <w:rPr>
                <w:rFonts w:hint="eastAsia" w:ascii="仿宋_GB2312" w:hAnsi="仿宋_GB2312" w:eastAsia="仿宋_GB2312" w:cs="仿宋_GB2312"/>
                <w:sz w:val="24"/>
                <w:szCs w:val="24"/>
                <w:lang w:val="en-US" w:eastAsia="zh-CN"/>
              </w:rPr>
              <w:t>人员得3</w:t>
            </w:r>
            <w:r>
              <w:rPr>
                <w:rFonts w:hint="eastAsia" w:ascii="仿宋_GB2312" w:hAnsi="仿宋_GB2312" w:eastAsia="仿宋_GB2312" w:cs="仿宋_GB2312"/>
                <w:sz w:val="24"/>
                <w:szCs w:val="24"/>
              </w:rPr>
              <w:t>分，每提供1位有中级职称得</w:t>
            </w:r>
            <w:r>
              <w:rPr>
                <w:rFonts w:hint="eastAsia" w:ascii="仿宋_GB2312" w:hAnsi="仿宋_GB2312" w:eastAsia="仿宋_GB2312" w:cs="仿宋_GB2312"/>
                <w:sz w:val="24"/>
                <w:szCs w:val="24"/>
                <w:lang w:val="en-US" w:eastAsia="zh-CN"/>
              </w:rPr>
              <w:t>人员</w:t>
            </w:r>
            <w:r>
              <w:rPr>
                <w:rFonts w:hint="eastAsia" w:ascii="仿宋_GB2312" w:hAnsi="仿宋_GB2312" w:eastAsia="仿宋_GB2312" w:cs="仿宋_GB2312"/>
                <w:sz w:val="24"/>
                <w:szCs w:val="24"/>
              </w:rPr>
              <w:t>2分，最高得分不超过1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须在投标文件中提供证书复印件或扫描件，且提供持证人员</w:t>
            </w:r>
            <w:r>
              <w:rPr>
                <w:rFonts w:hint="eastAsia" w:ascii="仿宋_GB2312" w:hAnsi="仿宋_GB2312" w:eastAsia="仿宋_GB2312" w:cs="仿宋_GB2312"/>
                <w:sz w:val="24"/>
                <w:szCs w:val="24"/>
                <w:lang w:val="en-US" w:eastAsia="zh-CN"/>
              </w:rPr>
              <w:t>连续</w:t>
            </w:r>
            <w:r>
              <w:rPr>
                <w:rFonts w:hint="eastAsia" w:ascii="仿宋_GB2312" w:hAnsi="仿宋_GB2312" w:eastAsia="仿宋_GB2312" w:cs="仿宋_GB2312"/>
                <w:sz w:val="24"/>
                <w:szCs w:val="24"/>
              </w:rPr>
              <w:t>三个月（202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月1日以后-至今）在投标单位的社保证明</w:t>
            </w:r>
            <w:r>
              <w:rPr>
                <w:rFonts w:hint="eastAsia" w:ascii="仿宋_GB2312" w:hAnsi="仿宋_GB2312" w:eastAsia="仿宋_GB2312" w:cs="仿宋_GB2312"/>
                <w:sz w:val="24"/>
                <w:szCs w:val="24"/>
                <w:lang w:val="en-US" w:eastAsia="zh-CN"/>
              </w:rPr>
              <w:t>。</w:t>
            </w:r>
          </w:p>
        </w:tc>
        <w:tc>
          <w:tcPr>
            <w:tcW w:w="1227" w:type="dxa"/>
            <w:vAlign w:val="center"/>
          </w:tcPr>
          <w:p>
            <w:pPr>
              <w:ind w:firstLine="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Merge w:val="continue"/>
            <w:vAlign w:val="center"/>
          </w:tcPr>
          <w:p>
            <w:pPr>
              <w:ind w:firstLine="0"/>
              <w:jc w:val="center"/>
              <w:rPr>
                <w:rFonts w:hint="eastAsia" w:ascii="仿宋_GB2312" w:hAnsi="仿宋_GB2312" w:eastAsia="仿宋_GB2312" w:cs="仿宋_GB2312"/>
                <w:sz w:val="24"/>
                <w:szCs w:val="24"/>
              </w:rPr>
            </w:pPr>
          </w:p>
        </w:tc>
        <w:tc>
          <w:tcPr>
            <w:tcW w:w="1477" w:type="dxa"/>
            <w:vAlign w:val="center"/>
          </w:tcPr>
          <w:p>
            <w:pPr>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质量保障及工作进度（满分</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w:t>
            </w:r>
          </w:p>
        </w:tc>
        <w:tc>
          <w:tcPr>
            <w:tcW w:w="4965" w:type="dxa"/>
            <w:vAlign w:val="center"/>
          </w:tcPr>
          <w:p>
            <w:pPr>
              <w:pStyle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对项目进度计划和人员安排、质量和进度保障措施是否合理、可行等进行分档评审：</w:t>
            </w:r>
            <w:r>
              <w:rPr>
                <w:rFonts w:hint="eastAsia" w:ascii="仿宋_GB2312" w:hAnsi="仿宋_GB2312" w:eastAsia="仿宋_GB2312" w:cs="仿宋_GB2312"/>
                <w:sz w:val="24"/>
                <w:szCs w:val="24"/>
                <w:lang w:val="en-US" w:eastAsia="zh-CN"/>
              </w:rPr>
              <w:t>根据提供的方案横向比较，不提供不得分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1.评价为优，得11-15分；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2.评价为良，得7-10分；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3.评价为中，得4-6分；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4.评价为差，得1-3分。</w:t>
            </w:r>
          </w:p>
        </w:tc>
        <w:tc>
          <w:tcPr>
            <w:tcW w:w="1227" w:type="dxa"/>
            <w:vAlign w:val="center"/>
          </w:tcPr>
          <w:p>
            <w:pPr>
              <w:ind w:firstLine="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Merge w:val="continue"/>
            <w:vAlign w:val="center"/>
          </w:tcPr>
          <w:p>
            <w:pPr>
              <w:ind w:firstLine="0"/>
              <w:jc w:val="center"/>
              <w:rPr>
                <w:rFonts w:hint="eastAsia" w:ascii="仿宋_GB2312" w:hAnsi="仿宋_GB2312" w:eastAsia="仿宋_GB2312" w:cs="仿宋_GB2312"/>
                <w:sz w:val="24"/>
                <w:szCs w:val="24"/>
              </w:rPr>
            </w:pPr>
          </w:p>
        </w:tc>
        <w:tc>
          <w:tcPr>
            <w:tcW w:w="1477" w:type="dxa"/>
            <w:vAlign w:val="center"/>
          </w:tcPr>
          <w:p>
            <w:pPr>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保密措施</w:t>
            </w:r>
          </w:p>
          <w:p>
            <w:pPr>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（满分10</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w:t>
            </w:r>
          </w:p>
        </w:tc>
        <w:tc>
          <w:tcPr>
            <w:tcW w:w="4965" w:type="dxa"/>
            <w:vAlign w:val="center"/>
          </w:tcPr>
          <w:p>
            <w:pPr>
              <w:pStyle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根据供应商对</w:t>
            </w:r>
            <w:r>
              <w:rPr>
                <w:rFonts w:hint="eastAsia" w:ascii="仿宋_GB2312" w:hAnsi="仿宋_GB2312" w:eastAsia="仿宋_GB2312" w:cs="仿宋_GB2312"/>
                <w:sz w:val="24"/>
                <w:szCs w:val="24"/>
              </w:rPr>
              <w:t>保密承诺内容</w:t>
            </w:r>
            <w:r>
              <w:rPr>
                <w:rFonts w:hint="eastAsia" w:ascii="仿宋_GB2312" w:hAnsi="仿宋_GB2312" w:eastAsia="仿宋_GB2312" w:cs="仿宋_GB2312"/>
                <w:sz w:val="24"/>
                <w:szCs w:val="24"/>
                <w:lang w:val="en-US" w:eastAsia="zh-CN"/>
              </w:rPr>
              <w:t>是否</w:t>
            </w:r>
            <w:r>
              <w:rPr>
                <w:rFonts w:hint="eastAsia" w:ascii="仿宋_GB2312" w:hAnsi="仿宋_GB2312" w:eastAsia="仿宋_GB2312" w:cs="仿宋_GB2312"/>
                <w:sz w:val="24"/>
                <w:szCs w:val="24"/>
              </w:rPr>
              <w:t>全面、清晰，</w:t>
            </w:r>
            <w:r>
              <w:rPr>
                <w:rFonts w:hint="eastAsia" w:ascii="仿宋_GB2312" w:hAnsi="仿宋_GB2312" w:eastAsia="仿宋_GB2312" w:cs="仿宋_GB2312"/>
                <w:sz w:val="24"/>
                <w:szCs w:val="24"/>
                <w:lang w:val="en-US" w:eastAsia="zh-CN"/>
              </w:rPr>
              <w:t>是否</w:t>
            </w:r>
            <w:r>
              <w:rPr>
                <w:rFonts w:hint="eastAsia" w:ascii="仿宋_GB2312" w:hAnsi="仿宋_GB2312" w:eastAsia="仿宋_GB2312" w:cs="仿宋_GB2312"/>
                <w:sz w:val="24"/>
                <w:szCs w:val="24"/>
              </w:rPr>
              <w:t>贴合实际，措施详尽、可行</w:t>
            </w:r>
            <w:r>
              <w:rPr>
                <w:rFonts w:hint="eastAsia" w:ascii="仿宋_GB2312" w:hAnsi="仿宋_GB2312" w:eastAsia="仿宋_GB2312" w:cs="仿宋_GB2312"/>
                <w:sz w:val="24"/>
                <w:szCs w:val="24"/>
                <w:lang w:val="en-US" w:eastAsia="zh-CN"/>
              </w:rPr>
              <w:t>等进行分档评审：根据提供的方案横向比较，不提供不得分</w:t>
            </w:r>
          </w:p>
          <w:p>
            <w:pPr>
              <w:pStyle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1.评价为优，得</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2.评价为良，得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3.评价为中，得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4.评价为差，得</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w:t>
            </w:r>
          </w:p>
        </w:tc>
        <w:tc>
          <w:tcPr>
            <w:tcW w:w="1227" w:type="dxa"/>
            <w:vAlign w:val="center"/>
          </w:tcPr>
          <w:p>
            <w:pPr>
              <w:ind w:firstLine="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Merge w:val="continue"/>
            <w:vAlign w:val="center"/>
          </w:tcPr>
          <w:p>
            <w:pPr>
              <w:ind w:firstLine="0"/>
              <w:jc w:val="center"/>
              <w:rPr>
                <w:rFonts w:hint="eastAsia" w:ascii="仿宋_GB2312" w:hAnsi="仿宋_GB2312" w:eastAsia="仿宋_GB2312" w:cs="仿宋_GB2312"/>
                <w:sz w:val="24"/>
                <w:szCs w:val="24"/>
              </w:rPr>
            </w:pPr>
          </w:p>
        </w:tc>
        <w:tc>
          <w:tcPr>
            <w:tcW w:w="1477" w:type="dxa"/>
            <w:vAlign w:val="center"/>
          </w:tcPr>
          <w:p>
            <w:pPr>
              <w:ind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违约承诺（满分5</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w:t>
            </w:r>
          </w:p>
        </w:tc>
        <w:tc>
          <w:tcPr>
            <w:tcW w:w="4965" w:type="dxa"/>
            <w:vAlign w:val="center"/>
          </w:tcPr>
          <w:p>
            <w:pPr>
              <w:pStyle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提供违约承诺（格式自拟），承诺满足招标文件要求，保证措施合理且有针对性，有具体的违约责任承诺，</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提供违约承诺得5分，</w:t>
            </w:r>
            <w:r>
              <w:rPr>
                <w:rFonts w:hint="eastAsia" w:ascii="仿宋_GB2312" w:hAnsi="仿宋_GB2312" w:eastAsia="仿宋_GB2312" w:cs="仿宋_GB2312"/>
                <w:sz w:val="24"/>
                <w:szCs w:val="24"/>
                <w:lang w:val="en-US" w:eastAsia="zh-CN"/>
              </w:rPr>
              <w:t>未提供承诺或承诺内容未包含具体违约责任的，不得分</w:t>
            </w:r>
            <w:r>
              <w:rPr>
                <w:rFonts w:hint="eastAsia" w:ascii="仿宋_GB2312" w:hAnsi="仿宋_GB2312" w:eastAsia="仿宋_GB2312" w:cs="仿宋_GB2312"/>
                <w:sz w:val="24"/>
                <w:szCs w:val="24"/>
              </w:rPr>
              <w:t>。</w:t>
            </w:r>
          </w:p>
        </w:tc>
        <w:tc>
          <w:tcPr>
            <w:tcW w:w="1227" w:type="dxa"/>
            <w:vAlign w:val="center"/>
          </w:tcPr>
          <w:p>
            <w:pPr>
              <w:ind w:firstLine="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 w:type="dxa"/>
            <w:vAlign w:val="center"/>
          </w:tcPr>
          <w:p>
            <w:pPr>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商务</w:t>
            </w:r>
            <w:r>
              <w:rPr>
                <w:rFonts w:hint="eastAsia" w:ascii="仿宋_GB2312" w:hAnsi="仿宋_GB2312" w:eastAsia="仿宋_GB2312" w:cs="仿宋_GB2312"/>
                <w:sz w:val="24"/>
                <w:szCs w:val="24"/>
                <w:lang w:val="en-US" w:eastAsia="zh-CN"/>
              </w:rPr>
              <w:t>部 分</w:t>
            </w:r>
          </w:p>
          <w:p>
            <w:pPr>
              <w:ind w:firstLine="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1477" w:type="dxa"/>
            <w:vAlign w:val="center"/>
          </w:tcPr>
          <w:p>
            <w:pPr>
              <w:ind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响应报价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满分10</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p>
        </w:tc>
        <w:tc>
          <w:tcPr>
            <w:tcW w:w="4965" w:type="dxa"/>
            <w:vAlign w:val="center"/>
          </w:tcPr>
          <w:p>
            <w:pPr>
              <w:ind w:firstLine="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投标报价有效最低价为基准分(低于平均价格的70%的报价为无效报价)，基准分值为</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分，每高于基准价格1%扣1分(偏差率根据四舍五入原则精确到个位数)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超采购预算的投标报价为无效报价。</w:t>
            </w:r>
          </w:p>
        </w:tc>
        <w:tc>
          <w:tcPr>
            <w:tcW w:w="1227" w:type="dxa"/>
            <w:vAlign w:val="center"/>
          </w:tcPr>
          <w:p>
            <w:pPr>
              <w:ind w:firstLine="0"/>
              <w:rPr>
                <w:rFonts w:hint="eastAsia" w:ascii="仿宋_GB2312" w:hAnsi="仿宋_GB2312" w:eastAsia="仿宋_GB2312" w:cs="仿宋_GB2312"/>
                <w:sz w:val="24"/>
                <w:szCs w:val="24"/>
              </w:rPr>
            </w:pPr>
          </w:p>
        </w:tc>
      </w:tr>
    </w:tbl>
    <w:p>
      <w:pPr>
        <w:pStyle w:val="10"/>
        <w:rPr>
          <w:rFonts w:hint="eastAsia"/>
        </w:rPr>
      </w:pPr>
    </w:p>
    <w:p>
      <w:pPr>
        <w:pStyle w:val="26"/>
        <w:jc w:val="both"/>
        <w:rPr>
          <w:rStyle w:val="20"/>
          <w:rFonts w:ascii="仿宋" w:hAnsi="仿宋" w:eastAsia="仿宋" w:cs="仿宋"/>
          <w:b w:val="0"/>
          <w:bCs w:val="0"/>
          <w:color w:val="auto"/>
          <w:kern w:val="0"/>
          <w:sz w:val="32"/>
          <w:szCs w:val="32"/>
          <w:shd w:val="clear" w:color="0D0000" w:fill="FFFFFF"/>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Garamond">
    <w:altName w:val="Segoe Print"/>
    <w:panose1 w:val="02020404030301010803"/>
    <w:charset w:val="00"/>
    <w:family w:val="auto"/>
    <w:pitch w:val="default"/>
    <w:sig w:usb0="00000000" w:usb1="00000000" w:usb2="00000000" w:usb3="00000000" w:csb0="0000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r>
      <w:rPr>
        <w:rFonts w:ascii="Calibri" w:hAnsi="Calibri" w:eastAsia="宋体" w:cs="黑体"/>
        <w:kern w:val="2"/>
        <w:sz w:val="18"/>
        <w:szCs w:val="18"/>
        <w:lang w:val="en-US" w:eastAsia="zh-CN" w:bidi="ar-SA"/>
      </w:rPr>
      <w:pict>
        <v:rect id="文本框 1" o:spid="_x0000_s1025" style="position:absolute;left:0;margin-top:0pt;height:12.8pt;width:10.6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6"/>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w:t>
                </w:r>
                <w:r>
                  <w:rPr>
                    <w:rFonts w:hint="eastAsia"/>
                    <w:sz w:val="21"/>
                    <w:szCs w:val="21"/>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pBdr>
        <w:bottom w:val="none" w:color="auto" w:sz="0" w:space="1"/>
      </w:pBdr>
      <w:jc w:val="both"/>
      <w:rPr>
        <w:rFonts w:ascii="仿宋_GB2312" w:eastAsia="仿宋_GB2312"/>
        <w:b/>
      </w:rPr>
    </w:pPr>
  </w:p>
  <w:p>
    <w:pPr>
      <w:pStyle w:val="17"/>
      <w:pBdr>
        <w:bottom w:val="none" w:color="auto" w:sz="0" w:space="1"/>
      </w:pBdr>
      <w:jc w:val="both"/>
      <w:rPr>
        <w:rFonts w:ascii="仿宋_GB2312" w:eastAsia="仿宋_GB2312"/>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32641167">
    <w:nsid w:val="CC99F28F"/>
    <w:multiLevelType w:val="singleLevel"/>
    <w:tmpl w:val="CC99F28F"/>
    <w:lvl w:ilvl="0" w:tentative="1">
      <w:start w:val="1"/>
      <w:numFmt w:val="decimal"/>
      <w:lvlText w:val="%1."/>
      <w:lvlJc w:val="left"/>
      <w:pPr>
        <w:tabs>
          <w:tab w:val="left" w:pos="312"/>
        </w:tabs>
      </w:pPr>
    </w:lvl>
  </w:abstractNum>
  <w:abstractNum w:abstractNumId="1870236756">
    <w:nsid w:val="6F798C54"/>
    <w:multiLevelType w:val="singleLevel"/>
    <w:tmpl w:val="6F798C54"/>
    <w:lvl w:ilvl="0" w:tentative="1">
      <w:start w:val="1"/>
      <w:numFmt w:val="decimal"/>
      <w:lvlText w:val="%1."/>
      <w:lvlJc w:val="left"/>
      <w:pPr>
        <w:tabs>
          <w:tab w:val="left" w:pos="312"/>
        </w:tabs>
      </w:pPr>
    </w:lvl>
  </w:abstractNum>
  <w:abstractNum w:abstractNumId="1693818043">
    <w:nsid w:val="64F59CBB"/>
    <w:multiLevelType w:val="singleLevel"/>
    <w:tmpl w:val="64F59CBB"/>
    <w:lvl w:ilvl="0" w:tentative="1">
      <w:start w:val="1"/>
      <w:numFmt w:val="decimal"/>
      <w:pStyle w:val="13"/>
      <w:lvlText w:val="%1."/>
      <w:lvlJc w:val="left"/>
      <w:pPr>
        <w:tabs>
          <w:tab w:val="left" w:pos="2040"/>
        </w:tabs>
        <w:ind w:left="2040" w:hanging="360"/>
      </w:pPr>
    </w:lvl>
  </w:abstractNum>
  <w:num w:numId="1">
    <w:abstractNumId w:val="1693818043"/>
  </w:num>
  <w:num w:numId="2">
    <w:abstractNumId w:val="3432641167"/>
  </w:num>
  <w:num w:numId="3">
    <w:abstractNumId w:val="18702367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revisionView w:markup="0"/>
  <w:documentProtection w:enforcement="0"/>
  <w:defaultTabStop w:val="4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DM3MTI5OWUzMmNkM2E1ZTIxYTg5Yjc1NDg1NWQ4NWEifQ=="/>
  </w:docVars>
  <w:rsids>
    <w:rsidRoot w:val="00A3427C"/>
    <w:rsid w:val="000A06C6"/>
    <w:rsid w:val="000A3B34"/>
    <w:rsid w:val="000A49F9"/>
    <w:rsid w:val="000B4494"/>
    <w:rsid w:val="000D3A55"/>
    <w:rsid w:val="001046B6"/>
    <w:rsid w:val="00182E10"/>
    <w:rsid w:val="00195F60"/>
    <w:rsid w:val="001C5A9A"/>
    <w:rsid w:val="001D04BE"/>
    <w:rsid w:val="002324C3"/>
    <w:rsid w:val="00245498"/>
    <w:rsid w:val="00304241"/>
    <w:rsid w:val="0031721E"/>
    <w:rsid w:val="003302B5"/>
    <w:rsid w:val="00364DFD"/>
    <w:rsid w:val="0039230A"/>
    <w:rsid w:val="00430766"/>
    <w:rsid w:val="004871D3"/>
    <w:rsid w:val="004871E1"/>
    <w:rsid w:val="004A4FC8"/>
    <w:rsid w:val="004F4B17"/>
    <w:rsid w:val="00505B0D"/>
    <w:rsid w:val="00516366"/>
    <w:rsid w:val="00550171"/>
    <w:rsid w:val="00584474"/>
    <w:rsid w:val="005F075A"/>
    <w:rsid w:val="006550E2"/>
    <w:rsid w:val="00677276"/>
    <w:rsid w:val="006816DA"/>
    <w:rsid w:val="006B5DCB"/>
    <w:rsid w:val="0071369F"/>
    <w:rsid w:val="007303EB"/>
    <w:rsid w:val="00741C10"/>
    <w:rsid w:val="007A5DEB"/>
    <w:rsid w:val="00823984"/>
    <w:rsid w:val="008C1E36"/>
    <w:rsid w:val="009865F1"/>
    <w:rsid w:val="009E60CD"/>
    <w:rsid w:val="00A3427C"/>
    <w:rsid w:val="00AB32D1"/>
    <w:rsid w:val="00AD47EC"/>
    <w:rsid w:val="00B01549"/>
    <w:rsid w:val="00B14D11"/>
    <w:rsid w:val="00B76B15"/>
    <w:rsid w:val="00B81A03"/>
    <w:rsid w:val="00BA09C1"/>
    <w:rsid w:val="00BD552C"/>
    <w:rsid w:val="00BF289C"/>
    <w:rsid w:val="00CB5E98"/>
    <w:rsid w:val="00CC2D66"/>
    <w:rsid w:val="00D55E6C"/>
    <w:rsid w:val="00D71794"/>
    <w:rsid w:val="00D94F99"/>
    <w:rsid w:val="00D96FAE"/>
    <w:rsid w:val="00DC257E"/>
    <w:rsid w:val="00DC6AE4"/>
    <w:rsid w:val="00DE1A31"/>
    <w:rsid w:val="00DE57C2"/>
    <w:rsid w:val="00DF7E1E"/>
    <w:rsid w:val="00E228C3"/>
    <w:rsid w:val="00E35C16"/>
    <w:rsid w:val="00E6451E"/>
    <w:rsid w:val="00E80DAB"/>
    <w:rsid w:val="00EF32C7"/>
    <w:rsid w:val="00F2041D"/>
    <w:rsid w:val="00FB3A55"/>
    <w:rsid w:val="00FE3F29"/>
    <w:rsid w:val="01602FB6"/>
    <w:rsid w:val="01BF019B"/>
    <w:rsid w:val="01C50D7C"/>
    <w:rsid w:val="01F30BAD"/>
    <w:rsid w:val="02BB2CDA"/>
    <w:rsid w:val="02C8629C"/>
    <w:rsid w:val="040C5AA7"/>
    <w:rsid w:val="040F2701"/>
    <w:rsid w:val="04433FF6"/>
    <w:rsid w:val="04767387"/>
    <w:rsid w:val="04B00A6A"/>
    <w:rsid w:val="04C9308E"/>
    <w:rsid w:val="052D5248"/>
    <w:rsid w:val="05AB55B0"/>
    <w:rsid w:val="05EA5B56"/>
    <w:rsid w:val="05F322AD"/>
    <w:rsid w:val="061E7DDE"/>
    <w:rsid w:val="0621639E"/>
    <w:rsid w:val="0662728F"/>
    <w:rsid w:val="06920321"/>
    <w:rsid w:val="06997BAD"/>
    <w:rsid w:val="06C21663"/>
    <w:rsid w:val="06CD5D0F"/>
    <w:rsid w:val="072C56B2"/>
    <w:rsid w:val="07683AC1"/>
    <w:rsid w:val="078430AF"/>
    <w:rsid w:val="0784365A"/>
    <w:rsid w:val="07A41012"/>
    <w:rsid w:val="082B63F3"/>
    <w:rsid w:val="08557237"/>
    <w:rsid w:val="08791DA5"/>
    <w:rsid w:val="09643F05"/>
    <w:rsid w:val="096C061F"/>
    <w:rsid w:val="09760B15"/>
    <w:rsid w:val="098708AE"/>
    <w:rsid w:val="09CA5813"/>
    <w:rsid w:val="0A10088D"/>
    <w:rsid w:val="0A953E58"/>
    <w:rsid w:val="0AA3091D"/>
    <w:rsid w:val="0ACC16DA"/>
    <w:rsid w:val="0AF67B2D"/>
    <w:rsid w:val="0B024567"/>
    <w:rsid w:val="0B752658"/>
    <w:rsid w:val="0BC214A6"/>
    <w:rsid w:val="0BCC73FA"/>
    <w:rsid w:val="0BD76226"/>
    <w:rsid w:val="0BD81BE7"/>
    <w:rsid w:val="0BF01FA1"/>
    <w:rsid w:val="0C567613"/>
    <w:rsid w:val="0CDE1C2A"/>
    <w:rsid w:val="0D4468C1"/>
    <w:rsid w:val="0DB32D29"/>
    <w:rsid w:val="0DD71BBC"/>
    <w:rsid w:val="0DFE2AEE"/>
    <w:rsid w:val="0E077C89"/>
    <w:rsid w:val="0F0C69BC"/>
    <w:rsid w:val="0F2954D4"/>
    <w:rsid w:val="0F352EF7"/>
    <w:rsid w:val="0F414638"/>
    <w:rsid w:val="0F4F0669"/>
    <w:rsid w:val="0FCB0AD4"/>
    <w:rsid w:val="10013A51"/>
    <w:rsid w:val="101F0E02"/>
    <w:rsid w:val="1045519C"/>
    <w:rsid w:val="105502AF"/>
    <w:rsid w:val="106157B4"/>
    <w:rsid w:val="1073769E"/>
    <w:rsid w:val="109F1118"/>
    <w:rsid w:val="10AD196B"/>
    <w:rsid w:val="10B80C08"/>
    <w:rsid w:val="11091D89"/>
    <w:rsid w:val="113640A6"/>
    <w:rsid w:val="115A1BFD"/>
    <w:rsid w:val="11E703EE"/>
    <w:rsid w:val="11F0108D"/>
    <w:rsid w:val="12520B06"/>
    <w:rsid w:val="1253389B"/>
    <w:rsid w:val="12E5393E"/>
    <w:rsid w:val="131A2247"/>
    <w:rsid w:val="132135EE"/>
    <w:rsid w:val="133415B1"/>
    <w:rsid w:val="13493176"/>
    <w:rsid w:val="139445D6"/>
    <w:rsid w:val="14216A14"/>
    <w:rsid w:val="14871C3B"/>
    <w:rsid w:val="14BD7815"/>
    <w:rsid w:val="14F049E7"/>
    <w:rsid w:val="14FF2B7F"/>
    <w:rsid w:val="15565D98"/>
    <w:rsid w:val="157B4465"/>
    <w:rsid w:val="15B04AD4"/>
    <w:rsid w:val="166D2C22"/>
    <w:rsid w:val="16A7522F"/>
    <w:rsid w:val="16A91E9B"/>
    <w:rsid w:val="16AB5C70"/>
    <w:rsid w:val="16EA0A01"/>
    <w:rsid w:val="17CD17F2"/>
    <w:rsid w:val="1801564C"/>
    <w:rsid w:val="18021EF2"/>
    <w:rsid w:val="1843038F"/>
    <w:rsid w:val="18C85511"/>
    <w:rsid w:val="18E704ED"/>
    <w:rsid w:val="18F13D79"/>
    <w:rsid w:val="19A10699"/>
    <w:rsid w:val="19B2124E"/>
    <w:rsid w:val="19DD4C7B"/>
    <w:rsid w:val="1AD216E7"/>
    <w:rsid w:val="1B0561E9"/>
    <w:rsid w:val="1B3C7A17"/>
    <w:rsid w:val="1C0917A7"/>
    <w:rsid w:val="1C4C53B4"/>
    <w:rsid w:val="1C546426"/>
    <w:rsid w:val="1C5506D9"/>
    <w:rsid w:val="1C6B6E48"/>
    <w:rsid w:val="1C7357D5"/>
    <w:rsid w:val="1C951BC3"/>
    <w:rsid w:val="1C9E31F3"/>
    <w:rsid w:val="1CE348F0"/>
    <w:rsid w:val="1D307D7A"/>
    <w:rsid w:val="1D5842F2"/>
    <w:rsid w:val="1DFE6FCD"/>
    <w:rsid w:val="1E0A47ED"/>
    <w:rsid w:val="1E315784"/>
    <w:rsid w:val="1ED86EB2"/>
    <w:rsid w:val="1EF324A6"/>
    <w:rsid w:val="1EFC6D99"/>
    <w:rsid w:val="1F586B64"/>
    <w:rsid w:val="1FA37075"/>
    <w:rsid w:val="1FD10A20"/>
    <w:rsid w:val="1FDD26D2"/>
    <w:rsid w:val="201F58F0"/>
    <w:rsid w:val="204C6209"/>
    <w:rsid w:val="20584E4B"/>
    <w:rsid w:val="20731F68"/>
    <w:rsid w:val="207E3DAE"/>
    <w:rsid w:val="20880FD8"/>
    <w:rsid w:val="20A8710B"/>
    <w:rsid w:val="20AB320C"/>
    <w:rsid w:val="20E56EC6"/>
    <w:rsid w:val="212B3DD1"/>
    <w:rsid w:val="217D4A26"/>
    <w:rsid w:val="21C12D40"/>
    <w:rsid w:val="21D13C9B"/>
    <w:rsid w:val="21D826EB"/>
    <w:rsid w:val="2239702E"/>
    <w:rsid w:val="226F310F"/>
    <w:rsid w:val="22964C83"/>
    <w:rsid w:val="22BF54BD"/>
    <w:rsid w:val="22ED008E"/>
    <w:rsid w:val="23142494"/>
    <w:rsid w:val="237E7711"/>
    <w:rsid w:val="237E7F13"/>
    <w:rsid w:val="23A522CA"/>
    <w:rsid w:val="23DE585C"/>
    <w:rsid w:val="23F60711"/>
    <w:rsid w:val="24215867"/>
    <w:rsid w:val="24466D8E"/>
    <w:rsid w:val="24593831"/>
    <w:rsid w:val="248A4000"/>
    <w:rsid w:val="24932711"/>
    <w:rsid w:val="249B3657"/>
    <w:rsid w:val="249D4F94"/>
    <w:rsid w:val="24C2134C"/>
    <w:rsid w:val="25043CC9"/>
    <w:rsid w:val="251A3F78"/>
    <w:rsid w:val="2572277A"/>
    <w:rsid w:val="257B52B2"/>
    <w:rsid w:val="258522A3"/>
    <w:rsid w:val="258C721C"/>
    <w:rsid w:val="25D7082F"/>
    <w:rsid w:val="263F494B"/>
    <w:rsid w:val="267436E8"/>
    <w:rsid w:val="271F5859"/>
    <w:rsid w:val="27576948"/>
    <w:rsid w:val="277178DA"/>
    <w:rsid w:val="27D85636"/>
    <w:rsid w:val="282D6AD2"/>
    <w:rsid w:val="289C18BC"/>
    <w:rsid w:val="28BB5DB1"/>
    <w:rsid w:val="2979495F"/>
    <w:rsid w:val="29991851"/>
    <w:rsid w:val="2ABB0C15"/>
    <w:rsid w:val="2AC5154B"/>
    <w:rsid w:val="2AD753CA"/>
    <w:rsid w:val="2AE64297"/>
    <w:rsid w:val="2B2726BE"/>
    <w:rsid w:val="2BB94F46"/>
    <w:rsid w:val="2BEA2226"/>
    <w:rsid w:val="2BFF1CAB"/>
    <w:rsid w:val="2C1E107D"/>
    <w:rsid w:val="2C4442AB"/>
    <w:rsid w:val="2C47721C"/>
    <w:rsid w:val="2C510537"/>
    <w:rsid w:val="2C6447E1"/>
    <w:rsid w:val="2C994A91"/>
    <w:rsid w:val="2CBE4FAF"/>
    <w:rsid w:val="2D097380"/>
    <w:rsid w:val="2D4F73D5"/>
    <w:rsid w:val="2DA229FA"/>
    <w:rsid w:val="2DD92415"/>
    <w:rsid w:val="2E6E6109"/>
    <w:rsid w:val="2E9B6AC9"/>
    <w:rsid w:val="2EA0410A"/>
    <w:rsid w:val="2EEB5BC0"/>
    <w:rsid w:val="2F3708BB"/>
    <w:rsid w:val="2F755A9E"/>
    <w:rsid w:val="2F7708EA"/>
    <w:rsid w:val="2FAE2F74"/>
    <w:rsid w:val="304C39B7"/>
    <w:rsid w:val="305F58E6"/>
    <w:rsid w:val="30680939"/>
    <w:rsid w:val="30F30CEC"/>
    <w:rsid w:val="310172C2"/>
    <w:rsid w:val="313645FD"/>
    <w:rsid w:val="316E128C"/>
    <w:rsid w:val="31FB0AC7"/>
    <w:rsid w:val="32BB18E5"/>
    <w:rsid w:val="32D0732A"/>
    <w:rsid w:val="32E41CC8"/>
    <w:rsid w:val="3325518D"/>
    <w:rsid w:val="339C4CD9"/>
    <w:rsid w:val="33E3071A"/>
    <w:rsid w:val="34161C3A"/>
    <w:rsid w:val="34441786"/>
    <w:rsid w:val="34D631C3"/>
    <w:rsid w:val="34FA7182"/>
    <w:rsid w:val="351808A9"/>
    <w:rsid w:val="3556287D"/>
    <w:rsid w:val="35627CDE"/>
    <w:rsid w:val="358D75EC"/>
    <w:rsid w:val="35D07CD5"/>
    <w:rsid w:val="35F9696B"/>
    <w:rsid w:val="361B5D55"/>
    <w:rsid w:val="366C6D72"/>
    <w:rsid w:val="36DE7BE4"/>
    <w:rsid w:val="36FD613B"/>
    <w:rsid w:val="37777619"/>
    <w:rsid w:val="37955E57"/>
    <w:rsid w:val="37990D7D"/>
    <w:rsid w:val="37AB3BEE"/>
    <w:rsid w:val="37E46598"/>
    <w:rsid w:val="37FC4DE7"/>
    <w:rsid w:val="38153792"/>
    <w:rsid w:val="383D10D3"/>
    <w:rsid w:val="383E32D2"/>
    <w:rsid w:val="384B1C1F"/>
    <w:rsid w:val="387F0514"/>
    <w:rsid w:val="388D46D6"/>
    <w:rsid w:val="389A01B8"/>
    <w:rsid w:val="390223BE"/>
    <w:rsid w:val="39456F19"/>
    <w:rsid w:val="3965046B"/>
    <w:rsid w:val="397424CE"/>
    <w:rsid w:val="39B36408"/>
    <w:rsid w:val="39C71FE9"/>
    <w:rsid w:val="39E17075"/>
    <w:rsid w:val="3A1A7360"/>
    <w:rsid w:val="3A28305D"/>
    <w:rsid w:val="3A300507"/>
    <w:rsid w:val="3A3737DE"/>
    <w:rsid w:val="3A4F6173"/>
    <w:rsid w:val="3A751FF8"/>
    <w:rsid w:val="3AB86CFD"/>
    <w:rsid w:val="3AE666F8"/>
    <w:rsid w:val="3B5E66F2"/>
    <w:rsid w:val="3B827EB6"/>
    <w:rsid w:val="3C3A62AB"/>
    <w:rsid w:val="3C7030B7"/>
    <w:rsid w:val="3C743574"/>
    <w:rsid w:val="3CAB73E0"/>
    <w:rsid w:val="3D1B0E47"/>
    <w:rsid w:val="3D593035"/>
    <w:rsid w:val="3D860681"/>
    <w:rsid w:val="3E281643"/>
    <w:rsid w:val="3E583148"/>
    <w:rsid w:val="3E725D00"/>
    <w:rsid w:val="3EC138D5"/>
    <w:rsid w:val="3F2B5A5E"/>
    <w:rsid w:val="3F314E39"/>
    <w:rsid w:val="3F540344"/>
    <w:rsid w:val="3F8733A0"/>
    <w:rsid w:val="3FEC68AD"/>
    <w:rsid w:val="4011271B"/>
    <w:rsid w:val="40333762"/>
    <w:rsid w:val="405A4D62"/>
    <w:rsid w:val="408E2B77"/>
    <w:rsid w:val="40D15187"/>
    <w:rsid w:val="40D9514B"/>
    <w:rsid w:val="41091F8D"/>
    <w:rsid w:val="41413E79"/>
    <w:rsid w:val="41635138"/>
    <w:rsid w:val="41660A66"/>
    <w:rsid w:val="41B55D07"/>
    <w:rsid w:val="41E32D7C"/>
    <w:rsid w:val="41EE235C"/>
    <w:rsid w:val="41F2629D"/>
    <w:rsid w:val="422328C4"/>
    <w:rsid w:val="422A4671"/>
    <w:rsid w:val="422C3271"/>
    <w:rsid w:val="42303F1D"/>
    <w:rsid w:val="42360234"/>
    <w:rsid w:val="42465085"/>
    <w:rsid w:val="42567993"/>
    <w:rsid w:val="426E3542"/>
    <w:rsid w:val="427469EB"/>
    <w:rsid w:val="43084B7E"/>
    <w:rsid w:val="432E404A"/>
    <w:rsid w:val="44050BA5"/>
    <w:rsid w:val="440A7440"/>
    <w:rsid w:val="440E4587"/>
    <w:rsid w:val="44F94935"/>
    <w:rsid w:val="45066BE7"/>
    <w:rsid w:val="451779E3"/>
    <w:rsid w:val="453710D7"/>
    <w:rsid w:val="46304E07"/>
    <w:rsid w:val="466C691A"/>
    <w:rsid w:val="46880585"/>
    <w:rsid w:val="469713A8"/>
    <w:rsid w:val="46AC31BB"/>
    <w:rsid w:val="46F60EF7"/>
    <w:rsid w:val="475A4AD4"/>
    <w:rsid w:val="47B54139"/>
    <w:rsid w:val="480C3669"/>
    <w:rsid w:val="484F038F"/>
    <w:rsid w:val="48680B2B"/>
    <w:rsid w:val="4879408D"/>
    <w:rsid w:val="4888388C"/>
    <w:rsid w:val="489579BD"/>
    <w:rsid w:val="48A0235B"/>
    <w:rsid w:val="495D0FB3"/>
    <w:rsid w:val="4AA74182"/>
    <w:rsid w:val="4B025D72"/>
    <w:rsid w:val="4B2D0B1D"/>
    <w:rsid w:val="4B2F0261"/>
    <w:rsid w:val="4B4E2A92"/>
    <w:rsid w:val="4B562916"/>
    <w:rsid w:val="4BC42D59"/>
    <w:rsid w:val="4BFE5EF8"/>
    <w:rsid w:val="4C606DB2"/>
    <w:rsid w:val="4C6B19E2"/>
    <w:rsid w:val="4C902D3B"/>
    <w:rsid w:val="4CA97603"/>
    <w:rsid w:val="4CD84E53"/>
    <w:rsid w:val="4D203FBB"/>
    <w:rsid w:val="4D705576"/>
    <w:rsid w:val="4DA90DFB"/>
    <w:rsid w:val="4DCD4433"/>
    <w:rsid w:val="4DD07926"/>
    <w:rsid w:val="4DDE46CE"/>
    <w:rsid w:val="4E3510A2"/>
    <w:rsid w:val="4E377691"/>
    <w:rsid w:val="4E423156"/>
    <w:rsid w:val="4E55256B"/>
    <w:rsid w:val="4E6279E8"/>
    <w:rsid w:val="4EB71B03"/>
    <w:rsid w:val="4EBE6866"/>
    <w:rsid w:val="4F45144F"/>
    <w:rsid w:val="4F6F5877"/>
    <w:rsid w:val="4F8B1214"/>
    <w:rsid w:val="4F9A0054"/>
    <w:rsid w:val="4FA51482"/>
    <w:rsid w:val="4FC75D1F"/>
    <w:rsid w:val="50077921"/>
    <w:rsid w:val="50083306"/>
    <w:rsid w:val="501E4BFD"/>
    <w:rsid w:val="50812B3F"/>
    <w:rsid w:val="510D0869"/>
    <w:rsid w:val="513D3A1F"/>
    <w:rsid w:val="515F652C"/>
    <w:rsid w:val="51D4257C"/>
    <w:rsid w:val="51EB08A9"/>
    <w:rsid w:val="520F5939"/>
    <w:rsid w:val="52737FA3"/>
    <w:rsid w:val="52AB3B2A"/>
    <w:rsid w:val="53327A8E"/>
    <w:rsid w:val="53F42499"/>
    <w:rsid w:val="545668AD"/>
    <w:rsid w:val="5457649B"/>
    <w:rsid w:val="552505D2"/>
    <w:rsid w:val="55625322"/>
    <w:rsid w:val="55707BDE"/>
    <w:rsid w:val="5582792F"/>
    <w:rsid w:val="55CC55BF"/>
    <w:rsid w:val="55F54D13"/>
    <w:rsid w:val="5642396D"/>
    <w:rsid w:val="56715B4E"/>
    <w:rsid w:val="56D42182"/>
    <w:rsid w:val="572C10A6"/>
    <w:rsid w:val="574D2D46"/>
    <w:rsid w:val="574E087E"/>
    <w:rsid w:val="57750A2B"/>
    <w:rsid w:val="5792578A"/>
    <w:rsid w:val="57BB73ED"/>
    <w:rsid w:val="581C2119"/>
    <w:rsid w:val="586F2C49"/>
    <w:rsid w:val="58890119"/>
    <w:rsid w:val="588D4906"/>
    <w:rsid w:val="58D91DB0"/>
    <w:rsid w:val="58E65065"/>
    <w:rsid w:val="590B198E"/>
    <w:rsid w:val="593041E0"/>
    <w:rsid w:val="594E7278"/>
    <w:rsid w:val="59810868"/>
    <w:rsid w:val="5993288C"/>
    <w:rsid w:val="59D01584"/>
    <w:rsid w:val="5A390076"/>
    <w:rsid w:val="5A8A21CA"/>
    <w:rsid w:val="5ABB6A7B"/>
    <w:rsid w:val="5ABC428D"/>
    <w:rsid w:val="5AF31512"/>
    <w:rsid w:val="5AFE232F"/>
    <w:rsid w:val="5B171F0F"/>
    <w:rsid w:val="5B1D3D8B"/>
    <w:rsid w:val="5BA82033"/>
    <w:rsid w:val="5BD700C1"/>
    <w:rsid w:val="5BDF353F"/>
    <w:rsid w:val="5C015FD6"/>
    <w:rsid w:val="5C435DE5"/>
    <w:rsid w:val="5C6A704B"/>
    <w:rsid w:val="5C8F4827"/>
    <w:rsid w:val="5CC73F55"/>
    <w:rsid w:val="5CCE79D2"/>
    <w:rsid w:val="5D296F29"/>
    <w:rsid w:val="5DA9187C"/>
    <w:rsid w:val="5DAF2A40"/>
    <w:rsid w:val="5DC344B4"/>
    <w:rsid w:val="5DFC012C"/>
    <w:rsid w:val="5E186BEC"/>
    <w:rsid w:val="5E5E7634"/>
    <w:rsid w:val="5E671EEA"/>
    <w:rsid w:val="5E903403"/>
    <w:rsid w:val="5EF51837"/>
    <w:rsid w:val="5EF944CD"/>
    <w:rsid w:val="5F1F209C"/>
    <w:rsid w:val="5F684D49"/>
    <w:rsid w:val="5F9207C0"/>
    <w:rsid w:val="5FCA1E36"/>
    <w:rsid w:val="5FE46AC4"/>
    <w:rsid w:val="601B11A9"/>
    <w:rsid w:val="60E92BEA"/>
    <w:rsid w:val="60FA0240"/>
    <w:rsid w:val="61203087"/>
    <w:rsid w:val="614F5EFD"/>
    <w:rsid w:val="615C4551"/>
    <w:rsid w:val="61D310F6"/>
    <w:rsid w:val="629B3610"/>
    <w:rsid w:val="632C3261"/>
    <w:rsid w:val="635F4A8C"/>
    <w:rsid w:val="637237C4"/>
    <w:rsid w:val="639A198B"/>
    <w:rsid w:val="63A758EB"/>
    <w:rsid w:val="645049B5"/>
    <w:rsid w:val="64686005"/>
    <w:rsid w:val="64840543"/>
    <w:rsid w:val="64C23E7D"/>
    <w:rsid w:val="64DB18B2"/>
    <w:rsid w:val="656D5870"/>
    <w:rsid w:val="659942A6"/>
    <w:rsid w:val="65ED2FC3"/>
    <w:rsid w:val="663761A5"/>
    <w:rsid w:val="66411FDF"/>
    <w:rsid w:val="66815C60"/>
    <w:rsid w:val="66B5202F"/>
    <w:rsid w:val="66F12CA1"/>
    <w:rsid w:val="6702398B"/>
    <w:rsid w:val="670C1A3A"/>
    <w:rsid w:val="671B73DB"/>
    <w:rsid w:val="673A4DBD"/>
    <w:rsid w:val="67681C78"/>
    <w:rsid w:val="676E69BF"/>
    <w:rsid w:val="67765AAD"/>
    <w:rsid w:val="67CC4879"/>
    <w:rsid w:val="67E975D9"/>
    <w:rsid w:val="680F4007"/>
    <w:rsid w:val="683F45B5"/>
    <w:rsid w:val="6851759F"/>
    <w:rsid w:val="68C63A42"/>
    <w:rsid w:val="68D25727"/>
    <w:rsid w:val="69AD29EB"/>
    <w:rsid w:val="69DA68D3"/>
    <w:rsid w:val="69F7527F"/>
    <w:rsid w:val="6A104C8E"/>
    <w:rsid w:val="6A2E78BF"/>
    <w:rsid w:val="6A541F99"/>
    <w:rsid w:val="6A7777D9"/>
    <w:rsid w:val="6AAA0998"/>
    <w:rsid w:val="6B2A582A"/>
    <w:rsid w:val="6B4F3C06"/>
    <w:rsid w:val="6B5C045C"/>
    <w:rsid w:val="6B603DF1"/>
    <w:rsid w:val="6B95030D"/>
    <w:rsid w:val="6BA75359"/>
    <w:rsid w:val="6BBF58BF"/>
    <w:rsid w:val="6BE14749"/>
    <w:rsid w:val="6BF8685F"/>
    <w:rsid w:val="6C335C78"/>
    <w:rsid w:val="6C78644A"/>
    <w:rsid w:val="6CC857D5"/>
    <w:rsid w:val="6CE8525F"/>
    <w:rsid w:val="6D1A178E"/>
    <w:rsid w:val="6D527952"/>
    <w:rsid w:val="6E183508"/>
    <w:rsid w:val="6E4B4DB3"/>
    <w:rsid w:val="6EA1310C"/>
    <w:rsid w:val="6ED2525C"/>
    <w:rsid w:val="6ED461E0"/>
    <w:rsid w:val="6EFB112C"/>
    <w:rsid w:val="6F1E2193"/>
    <w:rsid w:val="6F333FFC"/>
    <w:rsid w:val="70200008"/>
    <w:rsid w:val="70BA3231"/>
    <w:rsid w:val="70BE50A6"/>
    <w:rsid w:val="70C2689E"/>
    <w:rsid w:val="70FB3837"/>
    <w:rsid w:val="71AC49FF"/>
    <w:rsid w:val="71C47238"/>
    <w:rsid w:val="72870911"/>
    <w:rsid w:val="728E4648"/>
    <w:rsid w:val="729359BC"/>
    <w:rsid w:val="72EF4193"/>
    <w:rsid w:val="73306E0A"/>
    <w:rsid w:val="734132E8"/>
    <w:rsid w:val="73E907B7"/>
    <w:rsid w:val="745D1AF2"/>
    <w:rsid w:val="746074FC"/>
    <w:rsid w:val="74CA4105"/>
    <w:rsid w:val="74E05A68"/>
    <w:rsid w:val="75044660"/>
    <w:rsid w:val="75651BF3"/>
    <w:rsid w:val="75751222"/>
    <w:rsid w:val="759376DB"/>
    <w:rsid w:val="7598470C"/>
    <w:rsid w:val="75CC51D7"/>
    <w:rsid w:val="75DD576F"/>
    <w:rsid w:val="76116EFB"/>
    <w:rsid w:val="763273F7"/>
    <w:rsid w:val="763A6CF4"/>
    <w:rsid w:val="765829BA"/>
    <w:rsid w:val="775F0C67"/>
    <w:rsid w:val="77F82A03"/>
    <w:rsid w:val="7848353F"/>
    <w:rsid w:val="78F7704D"/>
    <w:rsid w:val="791346D6"/>
    <w:rsid w:val="79136A13"/>
    <w:rsid w:val="795B7FA5"/>
    <w:rsid w:val="79995C66"/>
    <w:rsid w:val="79C626C5"/>
    <w:rsid w:val="79FD4EAF"/>
    <w:rsid w:val="7A5C434D"/>
    <w:rsid w:val="7AC106B6"/>
    <w:rsid w:val="7AEE4100"/>
    <w:rsid w:val="7AFA7350"/>
    <w:rsid w:val="7B933A26"/>
    <w:rsid w:val="7C086E74"/>
    <w:rsid w:val="7C34222F"/>
    <w:rsid w:val="7C39225B"/>
    <w:rsid w:val="7C8F51E8"/>
    <w:rsid w:val="7CAF571D"/>
    <w:rsid w:val="7D232C40"/>
    <w:rsid w:val="7D3401D5"/>
    <w:rsid w:val="7D4D433B"/>
    <w:rsid w:val="7D746BE8"/>
    <w:rsid w:val="7DD737EB"/>
    <w:rsid w:val="7DE84A9D"/>
    <w:rsid w:val="7E2B3D0F"/>
    <w:rsid w:val="7E9266F9"/>
    <w:rsid w:val="7E970E40"/>
    <w:rsid w:val="7EF66F76"/>
    <w:rsid w:val="7FAA5C44"/>
    <w:rsid w:val="7FBF2B5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99" w:semiHidden="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2"/>
      <w:lang w:val="en-US" w:eastAsia="zh-CN" w:bidi="ar-SA"/>
    </w:rPr>
  </w:style>
  <w:style w:type="paragraph" w:styleId="5">
    <w:name w:val="heading 2"/>
    <w:basedOn w:val="1"/>
    <w:next w:val="1"/>
    <w:link w:val="34"/>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unhideWhenUsed/>
    <w:qFormat/>
    <w:uiPriority w:val="9"/>
    <w:pPr>
      <w:spacing w:beforeAutospacing="1" w:afterAutospacing="1"/>
      <w:jc w:val="left"/>
      <w:outlineLvl w:val="2"/>
    </w:pPr>
    <w:rPr>
      <w:rFonts w:hint="eastAsia" w:ascii="宋体" w:hAnsi="宋体" w:cs="宋体"/>
      <w:b/>
      <w:kern w:val="0"/>
      <w:sz w:val="27"/>
      <w:szCs w:val="27"/>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19">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left="720" w:leftChars="343" w:firstLine="280" w:firstLineChars="100"/>
    </w:pPr>
    <w:rPr>
      <w:color w:val="FF0000"/>
      <w:sz w:val="28"/>
    </w:rPr>
  </w:style>
  <w:style w:type="paragraph" w:styleId="4">
    <w:name w:val="envelope return"/>
    <w:basedOn w:val="1"/>
    <w:qFormat/>
    <w:uiPriority w:val="0"/>
    <w:pPr>
      <w:widowControl/>
      <w:jc w:val="left"/>
    </w:pPr>
    <w:rPr>
      <w:rFonts w:ascii="Garamond" w:hAnsi="Garamond"/>
      <w:kern w:val="0"/>
      <w:sz w:val="22"/>
      <w:szCs w:val="20"/>
    </w:rPr>
  </w:style>
  <w:style w:type="paragraph" w:styleId="8">
    <w:name w:val="annotation subject"/>
    <w:basedOn w:val="9"/>
    <w:next w:val="9"/>
    <w:link w:val="37"/>
    <w:unhideWhenUsed/>
    <w:qFormat/>
    <w:uiPriority w:val="99"/>
    <w:rPr>
      <w:b/>
      <w:bCs/>
    </w:rPr>
  </w:style>
  <w:style w:type="paragraph" w:styleId="9">
    <w:name w:val="annotation text"/>
    <w:basedOn w:val="1"/>
    <w:link w:val="36"/>
    <w:unhideWhenUsed/>
    <w:qFormat/>
    <w:uiPriority w:val="99"/>
    <w:pPr>
      <w:jc w:val="left"/>
    </w:pPr>
  </w:style>
  <w:style w:type="paragraph" w:styleId="10">
    <w:name w:val="Body Text First Indent"/>
    <w:basedOn w:val="11"/>
    <w:unhideWhenUsed/>
    <w:qFormat/>
    <w:uiPriority w:val="99"/>
    <w:pPr>
      <w:ind w:firstLine="420" w:firstLineChars="100"/>
    </w:pPr>
  </w:style>
  <w:style w:type="paragraph" w:styleId="11">
    <w:name w:val="Body Text"/>
    <w:basedOn w:val="1"/>
    <w:next w:val="1"/>
    <w:qFormat/>
    <w:uiPriority w:val="0"/>
    <w:pPr>
      <w:adjustRightInd w:val="0"/>
      <w:spacing w:after="60" w:line="360" w:lineRule="atLeast"/>
      <w:ind w:left="72" w:leftChars="30" w:right="30" w:rightChars="30"/>
      <w:jc w:val="center"/>
      <w:textAlignment w:val="baseline"/>
    </w:pPr>
    <w:rPr>
      <w:rFonts w:ascii="Times New Roman"/>
      <w:kern w:val="0"/>
    </w:rPr>
  </w:style>
  <w:style w:type="paragraph" w:styleId="12">
    <w:name w:val="Plain Text"/>
    <w:basedOn w:val="1"/>
    <w:next w:val="13"/>
    <w:qFormat/>
    <w:uiPriority w:val="0"/>
    <w:rPr>
      <w:rFonts w:ascii="宋体" w:hAnsi="Courier New"/>
      <w:szCs w:val="20"/>
    </w:rPr>
  </w:style>
  <w:style w:type="paragraph" w:styleId="13">
    <w:name w:val="List Number 5"/>
    <w:basedOn w:val="1"/>
    <w:unhideWhenUsed/>
    <w:qFormat/>
    <w:uiPriority w:val="99"/>
    <w:pPr>
      <w:numPr>
        <w:ilvl w:val="0"/>
        <w:numId w:val="1"/>
      </w:numPr>
    </w:pPr>
  </w:style>
  <w:style w:type="paragraph" w:styleId="14">
    <w:name w:val="Date"/>
    <w:basedOn w:val="1"/>
    <w:next w:val="1"/>
    <w:qFormat/>
    <w:uiPriority w:val="0"/>
    <w:pPr>
      <w:ind w:left="100" w:leftChars="2500"/>
    </w:pPr>
  </w:style>
  <w:style w:type="paragraph" w:styleId="15">
    <w:name w:val="Body Text Indent 2"/>
    <w:basedOn w:val="1"/>
    <w:unhideWhenUsed/>
    <w:qFormat/>
    <w:uiPriority w:val="0"/>
    <w:pPr>
      <w:spacing w:line="579" w:lineRule="exact"/>
    </w:pPr>
  </w:style>
  <w:style w:type="paragraph" w:styleId="16">
    <w:name w:val="footer"/>
    <w:basedOn w:val="1"/>
    <w:link w:val="33"/>
    <w:unhideWhenUsed/>
    <w:qFormat/>
    <w:uiPriority w:val="99"/>
    <w:pPr>
      <w:tabs>
        <w:tab w:val="center" w:pos="4153"/>
        <w:tab w:val="right" w:pos="8306"/>
      </w:tabs>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20">
    <w:name w:val="Strong"/>
    <w:basedOn w:val="19"/>
    <w:qFormat/>
    <w:uiPriority w:val="22"/>
    <w:rPr>
      <w:b/>
      <w:bCs/>
    </w:rPr>
  </w:style>
  <w:style w:type="character" w:styleId="21">
    <w:name w:val="Hyperlink"/>
    <w:basedOn w:val="19"/>
    <w:unhideWhenUsed/>
    <w:qFormat/>
    <w:uiPriority w:val="99"/>
    <w:rPr>
      <w:color w:val="0000FF"/>
      <w:u w:val="single"/>
    </w:rPr>
  </w:style>
  <w:style w:type="character" w:styleId="22">
    <w:name w:val="annotation reference"/>
    <w:basedOn w:val="19"/>
    <w:unhideWhenUsed/>
    <w:qFormat/>
    <w:uiPriority w:val="99"/>
    <w:rPr>
      <w:sz w:val="21"/>
      <w:szCs w:val="21"/>
    </w:rPr>
  </w:style>
  <w:style w:type="table" w:styleId="24">
    <w:name w:val="Table Grid"/>
    <w:basedOn w:val="23"/>
    <w:qFormat/>
    <w:uiPriority w:val="39"/>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paragraph" w:customStyle="1" w:styleId="26">
    <w:name w:val="Default"/>
    <w:basedOn w:val="1"/>
    <w:unhideWhenUsed/>
    <w:qFormat/>
    <w:uiPriority w:val="0"/>
    <w:pPr>
      <w:autoSpaceDE w:val="0"/>
      <w:autoSpaceDN w:val="0"/>
      <w:adjustRightInd w:val="0"/>
      <w:jc w:val="left"/>
    </w:pPr>
    <w:rPr>
      <w:rFonts w:ascii="宋体"/>
      <w:color w:val="000000"/>
      <w:sz w:val="24"/>
    </w:rPr>
  </w:style>
  <w:style w:type="paragraph" w:customStyle="1" w:styleId="27">
    <w:name w:val="列表段落1"/>
    <w:basedOn w:val="1"/>
    <w:qFormat/>
    <w:uiPriority w:val="34"/>
    <w:pPr>
      <w:ind w:firstLine="420" w:firstLineChars="200"/>
    </w:p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Normal_11"/>
    <w:qFormat/>
    <w:uiPriority w:val="99"/>
    <w:pPr>
      <w:spacing w:before="120" w:after="240"/>
      <w:jc w:val="both"/>
    </w:pPr>
    <w:rPr>
      <w:rFonts w:ascii="Calibri" w:hAnsi="Calibri" w:eastAsia="宋体" w:cs="Times New Roman"/>
      <w:sz w:val="22"/>
      <w:szCs w:val="22"/>
      <w:lang w:val="en-US" w:eastAsia="en-US" w:bidi="ar-SA"/>
    </w:rPr>
  </w:style>
  <w:style w:type="paragraph" w:customStyle="1" w:styleId="30">
    <w:name w:val="Normal_34"/>
    <w:qFormat/>
    <w:uiPriority w:val="99"/>
    <w:pPr>
      <w:spacing w:before="120" w:after="240"/>
      <w:jc w:val="both"/>
    </w:pPr>
    <w:rPr>
      <w:rFonts w:ascii="Calibri" w:hAnsi="Calibri" w:eastAsia="宋体" w:cs="Times New Roman"/>
      <w:sz w:val="22"/>
      <w:szCs w:val="22"/>
      <w:lang w:val="en-US" w:eastAsia="en-US" w:bidi="ar-SA"/>
    </w:rPr>
  </w:style>
  <w:style w:type="paragraph" w:customStyle="1" w:styleId="31">
    <w:name w:val="Revision"/>
    <w:hidden/>
    <w:unhideWhenUsed/>
    <w:uiPriority w:val="99"/>
    <w:pPr>
      <w:spacing w:after="0" w:line="240" w:lineRule="auto"/>
    </w:pPr>
    <w:rPr>
      <w:rFonts w:ascii="Calibri" w:hAnsi="Calibri" w:eastAsia="宋体" w:cs="黑体"/>
      <w:kern w:val="2"/>
      <w:sz w:val="21"/>
      <w:szCs w:val="22"/>
      <w:lang w:val="en-US" w:eastAsia="zh-CN" w:bidi="ar-SA"/>
    </w:rPr>
  </w:style>
  <w:style w:type="character" w:customStyle="1" w:styleId="32">
    <w:name w:val="页眉 字符"/>
    <w:basedOn w:val="19"/>
    <w:link w:val="17"/>
    <w:qFormat/>
    <w:uiPriority w:val="99"/>
    <w:rPr>
      <w:sz w:val="18"/>
      <w:szCs w:val="18"/>
    </w:rPr>
  </w:style>
  <w:style w:type="character" w:customStyle="1" w:styleId="33">
    <w:name w:val="页脚 字符"/>
    <w:basedOn w:val="19"/>
    <w:link w:val="16"/>
    <w:qFormat/>
    <w:uiPriority w:val="99"/>
    <w:rPr>
      <w:sz w:val="18"/>
      <w:szCs w:val="18"/>
    </w:rPr>
  </w:style>
  <w:style w:type="character" w:customStyle="1" w:styleId="34">
    <w:name w:val="标题 2 字符"/>
    <w:basedOn w:val="19"/>
    <w:link w:val="5"/>
    <w:qFormat/>
    <w:uiPriority w:val="9"/>
    <w:rPr>
      <w:rFonts w:ascii="宋体" w:hAnsi="宋体" w:eastAsia="宋体" w:cs="宋体"/>
      <w:b/>
      <w:bCs/>
      <w:kern w:val="0"/>
      <w:sz w:val="36"/>
      <w:szCs w:val="36"/>
    </w:rPr>
  </w:style>
  <w:style w:type="character" w:customStyle="1" w:styleId="35">
    <w:name w:val="font81"/>
    <w:basedOn w:val="19"/>
    <w:qFormat/>
    <w:uiPriority w:val="0"/>
    <w:rPr>
      <w:rFonts w:hint="eastAsia" w:ascii="宋体" w:hAnsi="宋体" w:eastAsia="宋体" w:cs="宋体"/>
      <w:b/>
      <w:bCs/>
      <w:color w:val="000000"/>
      <w:sz w:val="22"/>
      <w:szCs w:val="22"/>
      <w:u w:val="none"/>
    </w:rPr>
  </w:style>
  <w:style w:type="character" w:customStyle="1" w:styleId="36">
    <w:name w:val="批注文字 字符"/>
    <w:basedOn w:val="19"/>
    <w:link w:val="9"/>
    <w:qFormat/>
    <w:uiPriority w:val="99"/>
    <w:rPr>
      <w:rFonts w:ascii="Calibri" w:hAnsi="Calibri" w:cs="黑体"/>
      <w:kern w:val="2"/>
      <w:sz w:val="21"/>
      <w:szCs w:val="22"/>
    </w:rPr>
  </w:style>
  <w:style w:type="character" w:customStyle="1" w:styleId="37">
    <w:name w:val="批注主题 字符"/>
    <w:basedOn w:val="36"/>
    <w:link w:val="8"/>
    <w:semiHidden/>
    <w:qFormat/>
    <w:uiPriority w:val="99"/>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876</Words>
  <Characters>4995</Characters>
  <Lines>41</Lines>
  <Paragraphs>11</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2022-05-16T06:32:00Z</dcterms:created>
  <dc:creator>NTKO</dc:creator>
  <cp:lastModifiedBy>刘畅</cp:lastModifiedBy>
  <cp:lastPrinted>2023-08-30T03:24:00Z</cp:lastPrinted>
  <dcterms:modified xsi:type="dcterms:W3CDTF">2024-02-01T01:24:38Z</dcterms:modified>
  <dc:title>安徽省盐业投资控股集团有限公司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1C3D83F6B8EF422D8D38757DD01EDAC2_13</vt:lpwstr>
  </property>
</Properties>
</file>