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600" w:lineRule="exact"/>
        <w:jc w:val="left"/>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附件1</w:t>
      </w:r>
    </w:p>
    <w:p>
      <w:pPr>
        <w:pStyle w:val="2"/>
        <w:spacing w:before="0" w:after="0" w:line="600" w:lineRule="exact"/>
        <w:ind w:firstLine="883"/>
        <w:jc w:val="center"/>
        <w:rPr>
          <w:rFonts w:hint="default" w:ascii="Times New Roman" w:hAnsi="Times New Roman" w:eastAsia="方正小标宋简体" w:cs="Times New Roman"/>
          <w:b w:val="0"/>
          <w:bCs w:val="0"/>
        </w:rPr>
      </w:pPr>
      <w:bookmarkStart w:id="0" w:name="_Toc329355844"/>
      <w:bookmarkStart w:id="1" w:name="_Toc196195774"/>
      <w:r>
        <w:rPr>
          <w:rFonts w:hint="default" w:ascii="Times New Roman" w:hAnsi="Times New Roman" w:eastAsia="方正小标宋简体" w:cs="Times New Roman"/>
          <w:b w:val="0"/>
          <w:bCs w:val="0"/>
        </w:rPr>
        <w:t xml:space="preserve"> 参选人须知</w:t>
      </w:r>
      <w:bookmarkEnd w:id="0"/>
      <w:bookmarkEnd w:id="1"/>
    </w:p>
    <w:p>
      <w:pPr>
        <w:spacing w:line="600" w:lineRule="exact"/>
        <w:ind w:firstLine="723"/>
        <w:jc w:val="center"/>
        <w:rPr>
          <w:rFonts w:hint="default" w:ascii="Times New Roman" w:hAnsi="Times New Roman" w:cs="Times New Roman"/>
          <w:b/>
          <w:bCs/>
          <w:sz w:val="36"/>
          <w:szCs w:val="36"/>
        </w:rPr>
      </w:pPr>
    </w:p>
    <w:p>
      <w:pPr>
        <w:spacing w:line="600" w:lineRule="exact"/>
        <w:ind w:firstLine="723"/>
        <w:jc w:val="center"/>
        <w:rPr>
          <w:rFonts w:hint="default" w:ascii="Times New Roman" w:hAnsi="Times New Roman" w:cs="Times New Roman"/>
          <w:b/>
          <w:bCs/>
          <w:sz w:val="36"/>
          <w:szCs w:val="36"/>
        </w:rPr>
      </w:pPr>
      <w:r>
        <w:rPr>
          <w:rFonts w:hint="default" w:ascii="Times New Roman" w:hAnsi="Times New Roman" w:cs="Times New Roman"/>
          <w:b/>
          <w:bCs/>
          <w:sz w:val="36"/>
          <w:szCs w:val="36"/>
        </w:rPr>
        <w:t>一、参选须知前附表</w:t>
      </w:r>
    </w:p>
    <w:tbl>
      <w:tblPr>
        <w:tblStyle w:val="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595"/>
        <w:gridCol w:w="72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91" w:type="dxa"/>
            <w:noWrap w:val="0"/>
            <w:vAlign w:val="center"/>
          </w:tcPr>
          <w:p>
            <w:pPr>
              <w:pStyle w:val="4"/>
              <w:adjustRightInd w:val="0"/>
              <w:snapToGrid w:val="0"/>
              <w:spacing w:after="0" w:line="400" w:lineRule="exact"/>
              <w:ind w:firstLine="0" w:firstLineChars="0"/>
              <w:jc w:val="center"/>
              <w:rPr>
                <w:rFonts w:hint="default" w:ascii="Times New Roman" w:hAnsi="Times New Roman" w:cs="Times New Roman"/>
                <w:b/>
                <w:sz w:val="24"/>
                <w:szCs w:val="24"/>
              </w:rPr>
            </w:pPr>
            <w:r>
              <w:rPr>
                <w:rFonts w:hint="default" w:ascii="Times New Roman" w:hAnsi="Times New Roman" w:cs="Times New Roman"/>
                <w:b/>
                <w:sz w:val="24"/>
                <w:szCs w:val="24"/>
              </w:rPr>
              <w:t>项目</w:t>
            </w:r>
          </w:p>
        </w:tc>
        <w:tc>
          <w:tcPr>
            <w:tcW w:w="1595" w:type="dxa"/>
            <w:noWrap w:val="0"/>
            <w:vAlign w:val="center"/>
          </w:tcPr>
          <w:p>
            <w:pPr>
              <w:pStyle w:val="4"/>
              <w:adjustRightInd w:val="0"/>
              <w:snapToGrid w:val="0"/>
              <w:spacing w:after="0" w:line="400" w:lineRule="exact"/>
              <w:ind w:firstLine="0" w:firstLineChars="0"/>
              <w:jc w:val="center"/>
              <w:rPr>
                <w:rFonts w:hint="default" w:ascii="Times New Roman" w:hAnsi="Times New Roman" w:cs="Times New Roman"/>
                <w:b/>
                <w:sz w:val="24"/>
                <w:szCs w:val="24"/>
              </w:rPr>
            </w:pPr>
            <w:r>
              <w:rPr>
                <w:rFonts w:hint="default" w:ascii="Times New Roman" w:hAnsi="Times New Roman" w:cs="Times New Roman"/>
                <w:b/>
                <w:sz w:val="24"/>
                <w:szCs w:val="24"/>
              </w:rPr>
              <w:t>内容</w:t>
            </w:r>
          </w:p>
        </w:tc>
        <w:tc>
          <w:tcPr>
            <w:tcW w:w="7253" w:type="dxa"/>
            <w:noWrap w:val="0"/>
            <w:vAlign w:val="center"/>
          </w:tcPr>
          <w:p>
            <w:pPr>
              <w:pStyle w:val="4"/>
              <w:spacing w:after="0" w:line="400" w:lineRule="exact"/>
              <w:ind w:firstLine="0" w:firstLineChars="0"/>
              <w:jc w:val="center"/>
              <w:rPr>
                <w:rFonts w:hint="default" w:ascii="Times New Roman" w:hAnsi="Times New Roman" w:cs="Times New Roman"/>
                <w:b/>
                <w:sz w:val="24"/>
                <w:szCs w:val="24"/>
              </w:rPr>
            </w:pPr>
            <w:r>
              <w:rPr>
                <w:rFonts w:hint="default" w:ascii="Times New Roman" w:hAnsi="Times New Roman" w:cs="Times New Roman"/>
                <w:b/>
                <w:sz w:val="24"/>
                <w:szCs w:val="24"/>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691" w:type="dxa"/>
            <w:noWrap w:val="0"/>
            <w:vAlign w:val="center"/>
          </w:tcPr>
          <w:p>
            <w:pPr>
              <w:pStyle w:val="4"/>
              <w:adjustRightInd w:val="0"/>
              <w:snapToGrid w:val="0"/>
              <w:spacing w:after="0" w:line="40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595" w:type="dxa"/>
            <w:noWrap w:val="0"/>
            <w:vAlign w:val="center"/>
          </w:tcPr>
          <w:p>
            <w:pPr>
              <w:pStyle w:val="4"/>
              <w:adjustRightInd w:val="0"/>
              <w:snapToGrid w:val="0"/>
              <w:spacing w:after="0" w:line="40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项目名称</w:t>
            </w:r>
          </w:p>
        </w:tc>
        <w:tc>
          <w:tcPr>
            <w:tcW w:w="7253" w:type="dxa"/>
            <w:noWrap w:val="0"/>
            <w:vAlign w:val="center"/>
          </w:tcPr>
          <w:p>
            <w:pPr>
              <w:pStyle w:val="4"/>
              <w:spacing w:after="0" w:line="400" w:lineRule="exact"/>
              <w:ind w:firstLine="0" w:firstLineChars="0"/>
              <w:jc w:val="left"/>
              <w:rPr>
                <w:rFonts w:hint="default" w:ascii="Times New Roman" w:hAnsi="Times New Roman" w:cs="Times New Roman"/>
                <w:sz w:val="24"/>
                <w:szCs w:val="24"/>
              </w:rPr>
            </w:pPr>
            <w:r>
              <w:rPr>
                <w:rFonts w:hint="eastAsia" w:ascii="Times New Roman" w:hAnsi="Times New Roman" w:cs="Times New Roman"/>
                <w:sz w:val="24"/>
                <w:szCs w:val="24"/>
                <w:lang w:eastAsia="zh-CN"/>
              </w:rPr>
              <w:t>安徽省环保集团有限公司（暂定）</w:t>
            </w:r>
            <w:r>
              <w:rPr>
                <w:rFonts w:hint="default" w:ascii="Times New Roman" w:hAnsi="Times New Roman" w:cs="Times New Roman"/>
                <w:sz w:val="24"/>
                <w:szCs w:val="24"/>
              </w:rPr>
              <w:t>发展战略规划咨询项目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1" w:type="dxa"/>
            <w:noWrap w:val="0"/>
            <w:vAlign w:val="center"/>
          </w:tcPr>
          <w:p>
            <w:pPr>
              <w:pStyle w:val="4"/>
              <w:adjustRightInd w:val="0"/>
              <w:snapToGrid w:val="0"/>
              <w:spacing w:after="0" w:line="40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1595" w:type="dxa"/>
            <w:noWrap w:val="0"/>
            <w:vAlign w:val="center"/>
          </w:tcPr>
          <w:p>
            <w:pPr>
              <w:pStyle w:val="4"/>
              <w:adjustRightInd w:val="0"/>
              <w:snapToGrid w:val="0"/>
              <w:spacing w:after="0" w:line="40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相关负责人及联系方式</w:t>
            </w:r>
          </w:p>
        </w:tc>
        <w:tc>
          <w:tcPr>
            <w:tcW w:w="7253" w:type="dxa"/>
            <w:noWrap w:val="0"/>
            <w:vAlign w:val="center"/>
          </w:tcPr>
          <w:p>
            <w:pPr>
              <w:spacing w:line="400" w:lineRule="exact"/>
              <w:ind w:firstLine="0" w:firstLineChars="0"/>
              <w:jc w:val="left"/>
              <w:rPr>
                <w:rFonts w:hint="default" w:ascii="Times New Roman" w:hAnsi="Times New Roman" w:cs="Times New Roman"/>
                <w:sz w:val="24"/>
              </w:rPr>
            </w:pPr>
            <w:r>
              <w:rPr>
                <w:rFonts w:hint="default" w:ascii="Times New Roman" w:hAnsi="Times New Roman" w:cs="Times New Roman"/>
                <w:sz w:val="24"/>
              </w:rPr>
              <w:t>相关负责人：安徽省盐业投资控股集团有限公司</w:t>
            </w:r>
          </w:p>
          <w:p>
            <w:pPr>
              <w:spacing w:line="400" w:lineRule="exact"/>
              <w:ind w:firstLine="0" w:firstLineChars="0"/>
              <w:jc w:val="left"/>
              <w:rPr>
                <w:rFonts w:hint="default" w:ascii="Times New Roman" w:hAnsi="Times New Roman" w:cs="Times New Roman"/>
                <w:sz w:val="24"/>
              </w:rPr>
            </w:pPr>
            <w:r>
              <w:rPr>
                <w:rFonts w:hint="default" w:ascii="Times New Roman" w:hAnsi="Times New Roman" w:cs="Times New Roman"/>
                <w:sz w:val="24"/>
              </w:rPr>
              <w:t>地址:</w:t>
            </w:r>
            <w:r>
              <w:rPr>
                <w:rFonts w:hint="default" w:ascii="Times New Roman" w:hAnsi="Times New Roman" w:cs="Times New Roman"/>
              </w:rPr>
              <w:t xml:space="preserve"> </w:t>
            </w:r>
            <w:r>
              <w:rPr>
                <w:rFonts w:hint="default" w:ascii="Times New Roman" w:hAnsi="Times New Roman" w:cs="Times New Roman"/>
                <w:sz w:val="24"/>
              </w:rPr>
              <w:t>合肥市包河区华山支路与紫云路交口徽盐世纪广场A座20层投融资发展部</w:t>
            </w:r>
          </w:p>
          <w:p>
            <w:pPr>
              <w:spacing w:line="400" w:lineRule="exact"/>
              <w:ind w:firstLine="0" w:firstLineChars="0"/>
              <w:jc w:val="left"/>
              <w:rPr>
                <w:rFonts w:hint="default" w:ascii="Times New Roman" w:hAnsi="Times New Roman" w:cs="Times New Roman" w:eastAsiaTheme="minorEastAsia"/>
                <w:sz w:val="24"/>
                <w:lang w:eastAsia="zh-CN"/>
              </w:rPr>
            </w:pPr>
            <w:r>
              <w:rPr>
                <w:rFonts w:hint="default" w:ascii="Times New Roman" w:hAnsi="Times New Roman" w:cs="Times New Roman"/>
                <w:sz w:val="24"/>
              </w:rPr>
              <w:t>联系人：</w:t>
            </w:r>
            <w:r>
              <w:rPr>
                <w:rFonts w:hint="default" w:ascii="Times New Roman" w:hAnsi="Times New Roman" w:cs="Times New Roman"/>
                <w:sz w:val="24"/>
                <w:lang w:val="en-US" w:eastAsia="zh-CN"/>
              </w:rPr>
              <w:t>黄强</w:t>
            </w:r>
          </w:p>
          <w:p>
            <w:pPr>
              <w:spacing w:line="400" w:lineRule="exact"/>
              <w:ind w:firstLine="0" w:firstLineChars="0"/>
              <w:jc w:val="left"/>
              <w:rPr>
                <w:rFonts w:hint="default" w:ascii="Times New Roman" w:hAnsi="Times New Roman" w:cs="Times New Roman"/>
                <w:sz w:val="24"/>
                <w:highlight w:val="yellow"/>
              </w:rPr>
            </w:pPr>
            <w:r>
              <w:rPr>
                <w:rFonts w:hint="default" w:ascii="Times New Roman" w:hAnsi="Times New Roman" w:cs="Times New Roman"/>
                <w:sz w:val="24"/>
              </w:rPr>
              <w:t>电  话：0551-65283017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691" w:type="dxa"/>
            <w:noWrap w:val="0"/>
            <w:vAlign w:val="center"/>
          </w:tcPr>
          <w:p>
            <w:pPr>
              <w:pStyle w:val="4"/>
              <w:adjustRightInd w:val="0"/>
              <w:snapToGrid w:val="0"/>
              <w:spacing w:after="0" w:line="40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1595" w:type="dxa"/>
            <w:noWrap w:val="0"/>
            <w:vAlign w:val="center"/>
          </w:tcPr>
          <w:p>
            <w:pPr>
              <w:pStyle w:val="4"/>
              <w:adjustRightInd w:val="0"/>
              <w:snapToGrid w:val="0"/>
              <w:spacing w:after="0" w:line="40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竞争性谈判范围</w:t>
            </w:r>
          </w:p>
        </w:tc>
        <w:tc>
          <w:tcPr>
            <w:tcW w:w="7253" w:type="dxa"/>
            <w:noWrap w:val="0"/>
            <w:vAlign w:val="center"/>
          </w:tcPr>
          <w:p>
            <w:pPr>
              <w:spacing w:line="400" w:lineRule="exact"/>
              <w:ind w:firstLine="0" w:firstLineChars="0"/>
              <w:jc w:val="left"/>
              <w:rPr>
                <w:rFonts w:hint="default" w:ascii="Times New Roman" w:hAnsi="Times New Roman" w:cs="Times New Roman"/>
                <w:sz w:val="24"/>
              </w:rPr>
            </w:pPr>
            <w:r>
              <w:rPr>
                <w:rFonts w:hint="default" w:ascii="Times New Roman" w:hAnsi="Times New Roman" w:cs="Times New Roman"/>
                <w:sz w:val="24"/>
              </w:rPr>
              <w:t>1.编制总体战略规划。依据安徽省国资委等主管部门要求，按时编制完成</w:t>
            </w:r>
            <w:r>
              <w:rPr>
                <w:rFonts w:hint="eastAsia" w:ascii="Times New Roman" w:hAnsi="Times New Roman" w:cs="Times New Roman"/>
                <w:sz w:val="24"/>
                <w:lang w:eastAsia="zh-CN"/>
              </w:rPr>
              <w:t>安徽省环保集团有限公司（暂定）</w:t>
            </w:r>
            <w:r>
              <w:rPr>
                <w:rFonts w:hint="default" w:ascii="Times New Roman" w:hAnsi="Times New Roman" w:cs="Times New Roman"/>
                <w:sz w:val="24"/>
              </w:rPr>
              <w:t>发展战略规划。</w:t>
            </w:r>
          </w:p>
          <w:p>
            <w:pPr>
              <w:spacing w:line="400" w:lineRule="exact"/>
              <w:ind w:firstLine="0" w:firstLineChars="0"/>
              <w:jc w:val="left"/>
              <w:rPr>
                <w:rFonts w:hint="default" w:ascii="Times New Roman" w:hAnsi="Times New Roman" w:cs="Times New Roman"/>
                <w:sz w:val="24"/>
              </w:rPr>
            </w:pPr>
            <w:r>
              <w:rPr>
                <w:rFonts w:hint="default" w:ascii="Times New Roman" w:hAnsi="Times New Roman" w:cs="Times New Roman"/>
                <w:sz w:val="24"/>
              </w:rPr>
              <w:t>2.实施辅导：给予一定期限的辅导期，确保首次实施能够顺利启动并达到预期效果，后期通过回访、远程指导、电话支持等方式给予必要的技术支持。</w:t>
            </w:r>
          </w:p>
          <w:p>
            <w:pPr>
              <w:spacing w:line="400" w:lineRule="exact"/>
              <w:ind w:firstLine="0" w:firstLineChars="0"/>
              <w:jc w:val="left"/>
              <w:rPr>
                <w:rFonts w:hint="default" w:ascii="Times New Roman" w:hAnsi="Times New Roman" w:cs="Times New Roman"/>
                <w:sz w:val="24"/>
              </w:rPr>
            </w:pPr>
            <w:r>
              <w:rPr>
                <w:rFonts w:hint="default" w:ascii="Times New Roman" w:hAnsi="Times New Roman" w:cs="Times New Roman"/>
                <w:sz w:val="24"/>
              </w:rPr>
              <w:t>3.标段划分：本项目为一个标段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91" w:type="dxa"/>
            <w:noWrap w:val="0"/>
            <w:vAlign w:val="center"/>
          </w:tcPr>
          <w:p>
            <w:pPr>
              <w:pStyle w:val="4"/>
              <w:adjustRightInd w:val="0"/>
              <w:snapToGrid w:val="0"/>
              <w:spacing w:after="0" w:line="40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1595" w:type="dxa"/>
            <w:noWrap w:val="0"/>
            <w:vAlign w:val="center"/>
          </w:tcPr>
          <w:p>
            <w:pPr>
              <w:pStyle w:val="4"/>
              <w:adjustRightInd w:val="0"/>
              <w:snapToGrid w:val="0"/>
              <w:spacing w:after="0" w:line="40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服务周期</w:t>
            </w:r>
          </w:p>
        </w:tc>
        <w:tc>
          <w:tcPr>
            <w:tcW w:w="7253" w:type="dxa"/>
            <w:noWrap w:val="0"/>
            <w:vAlign w:val="center"/>
          </w:tcPr>
          <w:p>
            <w:pPr>
              <w:pStyle w:val="4"/>
              <w:spacing w:after="0"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服务周期</w:t>
            </w:r>
            <w:r>
              <w:rPr>
                <w:rFonts w:hint="default" w:ascii="Times New Roman" w:hAnsi="Times New Roman" w:cs="Times New Roman"/>
                <w:sz w:val="24"/>
                <w:szCs w:val="24"/>
                <w:highlight w:val="none"/>
              </w:rPr>
              <w:t>：合同签订后</w:t>
            </w:r>
            <w:r>
              <w:rPr>
                <w:rFonts w:hint="default" w:ascii="Times New Roman" w:hAnsi="Times New Roman" w:cs="Times New Roman"/>
                <w:sz w:val="24"/>
                <w:szCs w:val="24"/>
                <w:highlight w:val="none"/>
                <w:u w:val="single"/>
              </w:rPr>
              <w:t xml:space="preserve">   150  </w:t>
            </w:r>
            <w:r>
              <w:rPr>
                <w:rFonts w:hint="default" w:ascii="Times New Roman" w:hAnsi="Times New Roman" w:cs="Times New Roman"/>
                <w:sz w:val="24"/>
                <w:szCs w:val="24"/>
                <w:highlight w:val="none"/>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91" w:type="dxa"/>
            <w:noWrap w:val="0"/>
            <w:vAlign w:val="center"/>
          </w:tcPr>
          <w:p>
            <w:pPr>
              <w:pStyle w:val="4"/>
              <w:adjustRightInd w:val="0"/>
              <w:snapToGrid w:val="0"/>
              <w:spacing w:after="0" w:line="40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1595" w:type="dxa"/>
            <w:noWrap w:val="0"/>
            <w:vAlign w:val="center"/>
          </w:tcPr>
          <w:p>
            <w:pPr>
              <w:pStyle w:val="4"/>
              <w:adjustRightInd w:val="0"/>
              <w:snapToGrid w:val="0"/>
              <w:spacing w:after="0" w:line="40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资金来源</w:t>
            </w:r>
          </w:p>
        </w:tc>
        <w:tc>
          <w:tcPr>
            <w:tcW w:w="7253" w:type="dxa"/>
            <w:noWrap w:val="0"/>
            <w:vAlign w:val="center"/>
          </w:tcPr>
          <w:p>
            <w:pPr>
              <w:pStyle w:val="4"/>
              <w:spacing w:after="0"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自筹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91" w:type="dxa"/>
            <w:noWrap w:val="0"/>
            <w:vAlign w:val="center"/>
          </w:tcPr>
          <w:p>
            <w:pPr>
              <w:pStyle w:val="4"/>
              <w:adjustRightInd w:val="0"/>
              <w:snapToGrid w:val="0"/>
              <w:spacing w:after="0" w:line="40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6</w:t>
            </w:r>
          </w:p>
        </w:tc>
        <w:tc>
          <w:tcPr>
            <w:tcW w:w="1595" w:type="dxa"/>
            <w:noWrap w:val="0"/>
            <w:vAlign w:val="center"/>
          </w:tcPr>
          <w:p>
            <w:pPr>
              <w:pStyle w:val="4"/>
              <w:adjustRightInd w:val="0"/>
              <w:snapToGrid w:val="0"/>
              <w:spacing w:after="0" w:line="40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报价方式</w:t>
            </w:r>
          </w:p>
        </w:tc>
        <w:tc>
          <w:tcPr>
            <w:tcW w:w="7253" w:type="dxa"/>
            <w:noWrap w:val="0"/>
            <w:vAlign w:val="center"/>
          </w:tcPr>
          <w:p>
            <w:pPr>
              <w:spacing w:line="400" w:lineRule="exact"/>
              <w:ind w:firstLine="0" w:firstLineChars="0"/>
              <w:jc w:val="left"/>
              <w:rPr>
                <w:rFonts w:hint="default" w:ascii="Times New Roman" w:hAnsi="Times New Roman" w:cs="Times New Roman"/>
                <w:sz w:val="24"/>
              </w:rPr>
            </w:pPr>
            <w:r>
              <w:rPr>
                <w:rFonts w:hint="default" w:ascii="Times New Roman" w:hAnsi="Times New Roman" w:cs="Times New Roman"/>
                <w:sz w:val="24"/>
              </w:rPr>
              <w:t>1.报价采取总价报价方式，一个方案仅允许一个报价，应包括项目调研、规划编制、辅导实施以及售后服务等全部费用。如需要相关负责人承担相关的差旅费及其他费用的，应在报价中予以注明。</w:t>
            </w:r>
          </w:p>
          <w:p>
            <w:pPr>
              <w:spacing w:line="400" w:lineRule="exact"/>
              <w:ind w:firstLine="0" w:firstLineChars="0"/>
              <w:jc w:val="left"/>
              <w:rPr>
                <w:rFonts w:hint="default" w:ascii="Times New Roman" w:hAnsi="Times New Roman" w:cs="Times New Roman"/>
                <w:sz w:val="24"/>
              </w:rPr>
            </w:pPr>
            <w:r>
              <w:rPr>
                <w:rFonts w:hint="default" w:ascii="Times New Roman" w:hAnsi="Times New Roman" w:cs="Times New Roman"/>
                <w:sz w:val="24"/>
              </w:rPr>
              <w:t>2.报价应为包干价，除非因为招标人主观恶意或出现不可控的重大事项原因造成合同延期外，投标人应承诺完成服务内容且不得主张价格调整。</w:t>
            </w:r>
          </w:p>
          <w:p>
            <w:pPr>
              <w:pStyle w:val="4"/>
              <w:spacing w:after="0"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3.报价为含税价。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91" w:type="dxa"/>
            <w:noWrap w:val="0"/>
            <w:vAlign w:val="center"/>
          </w:tcPr>
          <w:p>
            <w:pPr>
              <w:pStyle w:val="4"/>
              <w:adjustRightInd w:val="0"/>
              <w:snapToGrid w:val="0"/>
              <w:spacing w:after="0" w:line="40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7</w:t>
            </w:r>
          </w:p>
        </w:tc>
        <w:tc>
          <w:tcPr>
            <w:tcW w:w="1595" w:type="dxa"/>
            <w:noWrap w:val="0"/>
            <w:vAlign w:val="center"/>
          </w:tcPr>
          <w:p>
            <w:pPr>
              <w:adjustRightInd w:val="0"/>
              <w:snapToGrid w:val="0"/>
              <w:spacing w:line="400" w:lineRule="exact"/>
              <w:ind w:firstLine="0" w:firstLineChars="0"/>
              <w:jc w:val="center"/>
              <w:rPr>
                <w:rFonts w:hint="default" w:ascii="Times New Roman" w:hAnsi="Times New Roman" w:cs="Times New Roman"/>
                <w:sz w:val="24"/>
              </w:rPr>
            </w:pPr>
            <w:r>
              <w:rPr>
                <w:rFonts w:hint="default" w:ascii="Times New Roman" w:hAnsi="Times New Roman" w:cs="Times New Roman"/>
                <w:sz w:val="24"/>
              </w:rPr>
              <w:t>控制价</w:t>
            </w:r>
          </w:p>
        </w:tc>
        <w:tc>
          <w:tcPr>
            <w:tcW w:w="7253" w:type="dxa"/>
            <w:noWrap w:val="0"/>
            <w:vAlign w:val="center"/>
          </w:tcPr>
          <w:p>
            <w:pPr>
              <w:adjustRightInd w:val="0"/>
              <w:snapToGrid w:val="0"/>
              <w:spacing w:line="400" w:lineRule="exact"/>
              <w:ind w:firstLine="0" w:firstLineChars="0"/>
              <w:jc w:val="left"/>
              <w:rPr>
                <w:rFonts w:hint="default" w:ascii="Times New Roman" w:hAnsi="Times New Roman" w:cs="Times New Roman"/>
                <w:sz w:val="24"/>
              </w:rPr>
            </w:pPr>
            <w:r>
              <w:rPr>
                <w:rFonts w:hint="default" w:ascii="Times New Roman" w:hAnsi="Times New Roman" w:cs="Times New Roman"/>
                <w:sz w:val="24"/>
                <w:highlight w:val="none"/>
              </w:rPr>
              <w:t>100万</w:t>
            </w:r>
            <w:r>
              <w:rPr>
                <w:rFonts w:hint="eastAsia" w:ascii="Times New Roman" w:hAnsi="Times New Roman" w:cs="Times New Roman"/>
                <w:sz w:val="24"/>
                <w:highlight w:val="none"/>
                <w:lang w:val="en-US" w:eastAsia="zh-CN"/>
              </w:rPr>
              <w:t>元</w:t>
            </w:r>
            <w:r>
              <w:rPr>
                <w:rFonts w:hint="default" w:ascii="Times New Roman" w:hAnsi="Times New Roman" w:cs="Times New Roman"/>
                <w:sz w:val="24"/>
                <w:highlight w:val="none"/>
              </w:rPr>
              <w:t>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691" w:type="dxa"/>
            <w:noWrap w:val="0"/>
            <w:vAlign w:val="center"/>
          </w:tcPr>
          <w:p>
            <w:pPr>
              <w:pStyle w:val="4"/>
              <w:adjustRightInd w:val="0"/>
              <w:snapToGrid w:val="0"/>
              <w:spacing w:after="0" w:line="40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8</w:t>
            </w:r>
          </w:p>
        </w:tc>
        <w:tc>
          <w:tcPr>
            <w:tcW w:w="1595" w:type="dxa"/>
            <w:noWrap w:val="0"/>
            <w:vAlign w:val="center"/>
          </w:tcPr>
          <w:p>
            <w:pPr>
              <w:adjustRightInd w:val="0"/>
              <w:snapToGrid w:val="0"/>
              <w:spacing w:line="400" w:lineRule="exact"/>
              <w:ind w:firstLine="0" w:firstLineChars="0"/>
              <w:jc w:val="center"/>
              <w:rPr>
                <w:rFonts w:hint="default" w:ascii="Times New Roman" w:hAnsi="Times New Roman" w:cs="Times New Roman"/>
                <w:sz w:val="24"/>
              </w:rPr>
            </w:pPr>
            <w:r>
              <w:rPr>
                <w:rFonts w:hint="default" w:ascii="Times New Roman" w:hAnsi="Times New Roman" w:cs="Times New Roman"/>
                <w:sz w:val="24"/>
              </w:rPr>
              <w:t>参选人资质要求</w:t>
            </w:r>
          </w:p>
        </w:tc>
        <w:tc>
          <w:tcPr>
            <w:tcW w:w="7253" w:type="dxa"/>
            <w:noWrap w:val="0"/>
            <w:vAlign w:val="center"/>
          </w:tcPr>
          <w:p>
            <w:pPr>
              <w:adjustRightInd w:val="0"/>
              <w:snapToGrid w:val="0"/>
              <w:spacing w:line="400" w:lineRule="exact"/>
              <w:ind w:firstLine="0" w:firstLineChars="0"/>
              <w:jc w:val="left"/>
              <w:rPr>
                <w:rFonts w:hint="default" w:ascii="Times New Roman" w:hAnsi="Times New Roman" w:cs="Times New Roman"/>
                <w:sz w:val="24"/>
              </w:rPr>
            </w:pPr>
            <w:r>
              <w:rPr>
                <w:rFonts w:hint="default" w:ascii="Times New Roman" w:hAnsi="Times New Roman" w:cs="Times New Roman"/>
                <w:sz w:val="24"/>
              </w:rPr>
              <w:t>详见“竞争性谈判公告”。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691" w:type="dxa"/>
            <w:noWrap w:val="0"/>
            <w:vAlign w:val="center"/>
          </w:tcPr>
          <w:p>
            <w:pPr>
              <w:pStyle w:val="4"/>
              <w:adjustRightInd w:val="0"/>
              <w:snapToGrid w:val="0"/>
              <w:spacing w:after="0" w:line="40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9</w:t>
            </w:r>
          </w:p>
        </w:tc>
        <w:tc>
          <w:tcPr>
            <w:tcW w:w="1595" w:type="dxa"/>
            <w:noWrap w:val="0"/>
            <w:vAlign w:val="center"/>
          </w:tcPr>
          <w:p>
            <w:pPr>
              <w:autoSpaceDN w:val="0"/>
              <w:adjustRightInd w:val="0"/>
              <w:snapToGrid w:val="0"/>
              <w:spacing w:line="400" w:lineRule="exact"/>
              <w:ind w:firstLine="0" w:firstLineChars="0"/>
              <w:jc w:val="center"/>
              <w:rPr>
                <w:rFonts w:hint="default" w:ascii="Times New Roman" w:hAnsi="Times New Roman" w:cs="Times New Roman"/>
                <w:sz w:val="24"/>
              </w:rPr>
            </w:pPr>
            <w:r>
              <w:rPr>
                <w:rFonts w:hint="default" w:ascii="Times New Roman" w:hAnsi="Times New Roman" w:cs="Times New Roman"/>
                <w:sz w:val="24"/>
              </w:rPr>
              <w:t>竞争性谈判有效期</w:t>
            </w:r>
          </w:p>
        </w:tc>
        <w:tc>
          <w:tcPr>
            <w:tcW w:w="7253" w:type="dxa"/>
            <w:noWrap w:val="0"/>
            <w:vAlign w:val="center"/>
          </w:tcPr>
          <w:p>
            <w:pPr>
              <w:autoSpaceDN w:val="0"/>
              <w:snapToGrid w:val="0"/>
              <w:spacing w:line="400" w:lineRule="exact"/>
              <w:ind w:firstLine="0" w:firstLineChars="0"/>
              <w:jc w:val="left"/>
              <w:rPr>
                <w:rFonts w:hint="default" w:ascii="Times New Roman" w:hAnsi="Times New Roman" w:cs="Times New Roman"/>
                <w:sz w:val="24"/>
              </w:rPr>
            </w:pPr>
            <w:r>
              <w:rPr>
                <w:rFonts w:hint="default" w:ascii="Times New Roman" w:hAnsi="Times New Roman" w:cs="Times New Roman"/>
                <w:sz w:val="24"/>
              </w:rPr>
              <w:t>竞争性谈判有效期从竞争性谈判截止之日算起</w:t>
            </w:r>
            <w:r>
              <w:rPr>
                <w:rFonts w:hint="default" w:ascii="Times New Roman" w:hAnsi="Times New Roman" w:cs="Times New Roman"/>
                <w:sz w:val="24"/>
                <w:u w:val="single"/>
              </w:rPr>
              <w:t xml:space="preserve"> 90 </w:t>
            </w:r>
            <w:r>
              <w:rPr>
                <w:rFonts w:hint="default" w:ascii="Times New Roman" w:hAnsi="Times New Roman" w:cs="Times New Roman"/>
                <w:sz w:val="24"/>
              </w:rPr>
              <w:t>个日历天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91" w:type="dxa"/>
            <w:noWrap w:val="0"/>
            <w:vAlign w:val="center"/>
          </w:tcPr>
          <w:p>
            <w:pPr>
              <w:pStyle w:val="4"/>
              <w:adjustRightInd w:val="0"/>
              <w:snapToGrid w:val="0"/>
              <w:spacing w:after="0" w:line="40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1595" w:type="dxa"/>
            <w:noWrap w:val="0"/>
            <w:vAlign w:val="center"/>
          </w:tcPr>
          <w:p>
            <w:pPr>
              <w:pStyle w:val="4"/>
              <w:adjustRightInd w:val="0"/>
              <w:snapToGrid w:val="0"/>
              <w:spacing w:after="0" w:line="40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竞争性谈判答疑</w:t>
            </w:r>
          </w:p>
        </w:tc>
        <w:tc>
          <w:tcPr>
            <w:tcW w:w="7253" w:type="dxa"/>
            <w:noWrap w:val="0"/>
            <w:vAlign w:val="center"/>
          </w:tcPr>
          <w:p>
            <w:pPr>
              <w:pStyle w:val="4"/>
              <w:spacing w:after="0"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参选人如有疑问，可拨打电话（0551-65283017）联系相关负责人，由相关负责人统一答复各参选人。</w:t>
            </w:r>
          </w:p>
          <w:p>
            <w:pPr>
              <w:pStyle w:val="4"/>
              <w:spacing w:after="0" w:line="400" w:lineRule="exact"/>
              <w:ind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highlight w:val="none"/>
              </w:rPr>
              <w:t>在规定时间后收到的疑问相关负责人有权不予受理。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91" w:type="dxa"/>
            <w:noWrap w:val="0"/>
            <w:vAlign w:val="center"/>
          </w:tcPr>
          <w:p>
            <w:pPr>
              <w:pStyle w:val="4"/>
              <w:adjustRightInd w:val="0"/>
              <w:snapToGrid w:val="0"/>
              <w:spacing w:after="0" w:line="40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11</w:t>
            </w:r>
          </w:p>
        </w:tc>
        <w:tc>
          <w:tcPr>
            <w:tcW w:w="1595" w:type="dxa"/>
            <w:noWrap w:val="0"/>
            <w:vAlign w:val="center"/>
          </w:tcPr>
          <w:p>
            <w:pPr>
              <w:autoSpaceDN w:val="0"/>
              <w:adjustRightInd w:val="0"/>
              <w:snapToGrid w:val="0"/>
              <w:spacing w:line="400" w:lineRule="exact"/>
              <w:ind w:firstLine="0" w:firstLineChars="0"/>
              <w:jc w:val="center"/>
              <w:rPr>
                <w:rFonts w:hint="default" w:ascii="Times New Roman" w:hAnsi="Times New Roman" w:cs="Times New Roman"/>
                <w:sz w:val="24"/>
              </w:rPr>
            </w:pPr>
            <w:r>
              <w:rPr>
                <w:rFonts w:hint="default" w:ascii="Times New Roman" w:hAnsi="Times New Roman" w:cs="Times New Roman"/>
                <w:sz w:val="24"/>
              </w:rPr>
              <w:t>参选人的替代方案</w:t>
            </w:r>
          </w:p>
        </w:tc>
        <w:tc>
          <w:tcPr>
            <w:tcW w:w="7253" w:type="dxa"/>
            <w:noWrap w:val="0"/>
            <w:vAlign w:val="center"/>
          </w:tcPr>
          <w:p>
            <w:pPr>
              <w:snapToGrid w:val="0"/>
              <w:spacing w:line="400" w:lineRule="exact"/>
              <w:ind w:firstLine="0" w:firstLineChars="0"/>
              <w:jc w:val="left"/>
              <w:rPr>
                <w:rFonts w:hint="default" w:ascii="Times New Roman" w:hAnsi="Times New Roman" w:cs="Times New Roman"/>
                <w:sz w:val="24"/>
              </w:rPr>
            </w:pPr>
            <w:r>
              <w:rPr>
                <w:rFonts w:hint="default" w:ascii="Times New Roman" w:hAnsi="Times New Roman" w:cs="Times New Roman"/>
                <w:sz w:val="24"/>
              </w:rPr>
              <w:t>不允许参选人提交替代方案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691" w:type="dxa"/>
            <w:noWrap w:val="0"/>
            <w:vAlign w:val="center"/>
          </w:tcPr>
          <w:p>
            <w:pPr>
              <w:pStyle w:val="4"/>
              <w:adjustRightInd w:val="0"/>
              <w:snapToGrid w:val="0"/>
              <w:spacing w:after="0" w:line="40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1595" w:type="dxa"/>
            <w:noWrap w:val="0"/>
            <w:vAlign w:val="center"/>
          </w:tcPr>
          <w:p>
            <w:pPr>
              <w:adjustRightInd w:val="0"/>
              <w:snapToGrid w:val="0"/>
              <w:spacing w:line="400" w:lineRule="exact"/>
              <w:ind w:firstLine="0" w:firstLineChars="0"/>
              <w:jc w:val="center"/>
              <w:rPr>
                <w:rFonts w:hint="default" w:ascii="Times New Roman" w:hAnsi="Times New Roman" w:cs="Times New Roman"/>
                <w:sz w:val="24"/>
              </w:rPr>
            </w:pPr>
            <w:r>
              <w:rPr>
                <w:rFonts w:hint="default" w:ascii="Times New Roman" w:hAnsi="Times New Roman" w:cs="Times New Roman"/>
                <w:sz w:val="24"/>
              </w:rPr>
              <w:t>参选文件份数及封装</w:t>
            </w:r>
          </w:p>
        </w:tc>
        <w:tc>
          <w:tcPr>
            <w:tcW w:w="7253" w:type="dxa"/>
            <w:noWrap w:val="0"/>
            <w:vAlign w:val="top"/>
          </w:tcPr>
          <w:p>
            <w:pPr>
              <w:snapToGrid w:val="0"/>
              <w:spacing w:line="400" w:lineRule="exact"/>
              <w:ind w:firstLine="0" w:firstLineChars="0"/>
              <w:jc w:val="left"/>
              <w:rPr>
                <w:rFonts w:hint="default" w:ascii="Times New Roman" w:hAnsi="Times New Roman" w:cs="Times New Roman"/>
                <w:sz w:val="24"/>
                <w:highlight w:val="none"/>
              </w:rPr>
            </w:pPr>
            <w:r>
              <w:rPr>
                <w:rFonts w:hint="default" w:ascii="Times New Roman" w:hAnsi="Times New Roman" w:cs="Times New Roman"/>
                <w:sz w:val="24"/>
                <w:highlight w:val="none"/>
              </w:rPr>
              <w:t>1.参选文件，商务标</w:t>
            </w:r>
            <w:r>
              <w:rPr>
                <w:rFonts w:hint="eastAsia" w:ascii="Times New Roman" w:hAnsi="Times New Roman" w:cs="Times New Roman"/>
                <w:sz w:val="24"/>
                <w:highlight w:val="none"/>
                <w:lang w:val="en-US" w:eastAsia="zh-CN"/>
              </w:rPr>
              <w:t>5</w:t>
            </w:r>
            <w:r>
              <w:rPr>
                <w:rFonts w:hint="default" w:ascii="Times New Roman" w:hAnsi="Times New Roman" w:cs="Times New Roman"/>
                <w:sz w:val="24"/>
                <w:highlight w:val="none"/>
              </w:rPr>
              <w:t>份，一正</w:t>
            </w:r>
            <w:r>
              <w:rPr>
                <w:rFonts w:hint="eastAsia" w:ascii="Times New Roman" w:hAnsi="Times New Roman" w:cs="Times New Roman"/>
                <w:sz w:val="24"/>
                <w:highlight w:val="none"/>
                <w:lang w:val="en-US" w:eastAsia="zh-CN"/>
              </w:rPr>
              <w:t>4</w:t>
            </w:r>
            <w:r>
              <w:rPr>
                <w:rFonts w:hint="default" w:ascii="Times New Roman" w:hAnsi="Times New Roman" w:cs="Times New Roman"/>
                <w:sz w:val="24"/>
                <w:highlight w:val="none"/>
              </w:rPr>
              <w:t>副。</w:t>
            </w:r>
          </w:p>
          <w:p>
            <w:pPr>
              <w:snapToGrid w:val="0"/>
              <w:spacing w:line="400" w:lineRule="exact"/>
              <w:ind w:firstLine="0" w:firstLineChars="0"/>
              <w:jc w:val="left"/>
              <w:rPr>
                <w:rFonts w:hint="default" w:ascii="Times New Roman" w:hAnsi="Times New Roman" w:cs="Times New Roman"/>
                <w:sz w:val="24"/>
                <w:highlight w:val="none"/>
              </w:rPr>
            </w:pPr>
            <w:r>
              <w:rPr>
                <w:rFonts w:hint="default" w:ascii="Times New Roman" w:hAnsi="Times New Roman" w:cs="Times New Roman"/>
                <w:sz w:val="24"/>
                <w:highlight w:val="none"/>
              </w:rPr>
              <w:t>2.技术标，纸质版（或彩页形式）</w:t>
            </w:r>
            <w:r>
              <w:rPr>
                <w:rFonts w:hint="eastAsia" w:ascii="Times New Roman" w:hAnsi="Times New Roman" w:cs="Times New Roman"/>
                <w:sz w:val="24"/>
                <w:highlight w:val="none"/>
                <w:lang w:val="en-US" w:eastAsia="zh-CN"/>
              </w:rPr>
              <w:t>5</w:t>
            </w:r>
            <w:r>
              <w:rPr>
                <w:rFonts w:hint="default" w:ascii="Times New Roman" w:hAnsi="Times New Roman" w:cs="Times New Roman"/>
                <w:sz w:val="24"/>
                <w:highlight w:val="none"/>
              </w:rPr>
              <w:t>份</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一正4副</w:t>
            </w:r>
            <w:r>
              <w:rPr>
                <w:rFonts w:hint="default" w:ascii="Times New Roman" w:hAnsi="Times New Roman" w:cs="Times New Roman"/>
                <w:sz w:val="24"/>
                <w:highlight w:val="none"/>
              </w:rPr>
              <w:t>。</w:t>
            </w:r>
          </w:p>
          <w:p>
            <w:pPr>
              <w:snapToGrid w:val="0"/>
              <w:spacing w:line="400" w:lineRule="exact"/>
              <w:ind w:firstLine="0" w:firstLineChars="0"/>
              <w:jc w:val="left"/>
              <w:rPr>
                <w:rFonts w:hint="default" w:ascii="Times New Roman" w:hAnsi="Times New Roman" w:cs="Times New Roman"/>
                <w:sz w:val="24"/>
                <w:highlight w:val="yellow"/>
              </w:rPr>
            </w:pPr>
            <w:r>
              <w:rPr>
                <w:rFonts w:hint="default" w:ascii="Times New Roman" w:hAnsi="Times New Roman" w:cs="Times New Roman"/>
                <w:sz w:val="24"/>
                <w:highlight w:val="none"/>
              </w:rPr>
              <w:t>3.以上技术标、商务标密封在一起，一起提交。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691" w:type="dxa"/>
            <w:noWrap w:val="0"/>
            <w:vAlign w:val="center"/>
          </w:tcPr>
          <w:p>
            <w:pPr>
              <w:pStyle w:val="4"/>
              <w:adjustRightInd w:val="0"/>
              <w:snapToGrid w:val="0"/>
              <w:spacing w:after="0" w:line="40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1595" w:type="dxa"/>
            <w:noWrap w:val="0"/>
            <w:vAlign w:val="center"/>
          </w:tcPr>
          <w:p>
            <w:pPr>
              <w:adjustRightInd w:val="0"/>
              <w:snapToGrid w:val="0"/>
              <w:spacing w:line="400" w:lineRule="exact"/>
              <w:ind w:firstLine="0" w:firstLineChars="0"/>
              <w:jc w:val="center"/>
              <w:rPr>
                <w:rFonts w:hint="default" w:ascii="Times New Roman" w:hAnsi="Times New Roman" w:cs="Times New Roman"/>
                <w:sz w:val="24"/>
              </w:rPr>
            </w:pPr>
            <w:r>
              <w:rPr>
                <w:rFonts w:hint="default" w:ascii="Times New Roman" w:hAnsi="Times New Roman" w:cs="Times New Roman"/>
                <w:sz w:val="24"/>
              </w:rPr>
              <w:t>竞争性谈判文件递交方式及递交截止时间</w:t>
            </w:r>
          </w:p>
        </w:tc>
        <w:tc>
          <w:tcPr>
            <w:tcW w:w="7253" w:type="dxa"/>
            <w:noWrap w:val="0"/>
            <w:vAlign w:val="center"/>
          </w:tcPr>
          <w:p>
            <w:pPr>
              <w:snapToGrid w:val="0"/>
              <w:spacing w:line="400" w:lineRule="exact"/>
              <w:ind w:firstLine="0" w:firstLineChars="0"/>
              <w:jc w:val="left"/>
              <w:rPr>
                <w:rFonts w:hint="default" w:ascii="Times New Roman" w:hAnsi="Times New Roman" w:cs="Times New Roman"/>
                <w:sz w:val="24"/>
                <w:highlight w:val="yellow"/>
              </w:rPr>
            </w:pPr>
            <w:r>
              <w:rPr>
                <w:rFonts w:hint="default" w:ascii="Times New Roman" w:hAnsi="Times New Roman" w:cs="Times New Roman"/>
                <w:sz w:val="24"/>
                <w:highlight w:val="none"/>
              </w:rPr>
              <w:t>加盖单位公章并密封，于2021年</w:t>
            </w:r>
            <w:r>
              <w:rPr>
                <w:rFonts w:hint="default" w:ascii="Times New Roman" w:hAnsi="Times New Roman" w:cs="Times New Roman"/>
                <w:sz w:val="24"/>
                <w:highlight w:val="none"/>
                <w:lang w:val="en-US" w:eastAsia="zh-CN"/>
              </w:rPr>
              <w:t>9</w:t>
            </w:r>
            <w:r>
              <w:rPr>
                <w:rFonts w:hint="default" w:ascii="Times New Roman" w:hAnsi="Times New Roman" w:cs="Times New Roman"/>
                <w:sz w:val="24"/>
                <w:highlight w:val="none"/>
              </w:rPr>
              <w:t>月</w:t>
            </w:r>
            <w:r>
              <w:rPr>
                <w:rFonts w:hint="eastAsia" w:ascii="Times New Roman" w:hAnsi="Times New Roman" w:cs="Times New Roman"/>
                <w:sz w:val="24"/>
                <w:highlight w:val="none"/>
                <w:lang w:val="en-US" w:eastAsia="zh-CN"/>
              </w:rPr>
              <w:t>7</w:t>
            </w:r>
            <w:r>
              <w:rPr>
                <w:rFonts w:hint="default" w:ascii="Times New Roman" w:hAnsi="Times New Roman" w:cs="Times New Roman"/>
                <w:sz w:val="24"/>
                <w:highlight w:val="none"/>
              </w:rPr>
              <w:t>日1</w:t>
            </w:r>
            <w:r>
              <w:rPr>
                <w:rFonts w:hint="eastAsia" w:ascii="Times New Roman" w:hAnsi="Times New Roman" w:cs="Times New Roman"/>
                <w:sz w:val="24"/>
                <w:highlight w:val="none"/>
                <w:lang w:val="en-US" w:eastAsia="zh-CN"/>
              </w:rPr>
              <w:t>7</w:t>
            </w:r>
            <w:r>
              <w:rPr>
                <w:rFonts w:hint="default" w:ascii="Times New Roman" w:hAnsi="Times New Roman" w:cs="Times New Roman"/>
                <w:sz w:val="24"/>
                <w:highlight w:val="none"/>
              </w:rPr>
              <w:t>：</w:t>
            </w:r>
            <w:r>
              <w:rPr>
                <w:rFonts w:hint="eastAsia" w:ascii="Times New Roman" w:hAnsi="Times New Roman" w:cs="Times New Roman"/>
                <w:sz w:val="24"/>
                <w:highlight w:val="none"/>
                <w:lang w:val="en-US" w:eastAsia="zh-CN"/>
              </w:rPr>
              <w:t>3</w:t>
            </w:r>
            <w:r>
              <w:rPr>
                <w:rFonts w:hint="default" w:ascii="Times New Roman" w:hAnsi="Times New Roman" w:cs="Times New Roman"/>
                <w:sz w:val="24"/>
                <w:highlight w:val="none"/>
                <w:lang w:val="en-US" w:eastAsia="zh-CN"/>
              </w:rPr>
              <w:t>0</w:t>
            </w:r>
            <w:r>
              <w:rPr>
                <w:rFonts w:hint="default" w:ascii="Times New Roman" w:hAnsi="Times New Roman" w:cs="Times New Roman"/>
                <w:sz w:val="24"/>
                <w:highlight w:val="none"/>
              </w:rPr>
              <w:t>前</w:t>
            </w:r>
            <w:r>
              <w:rPr>
                <w:rFonts w:hint="default" w:ascii="Times New Roman" w:hAnsi="Times New Roman" w:cs="Times New Roman"/>
                <w:sz w:val="24"/>
                <w:highlight w:val="none"/>
                <w:lang w:val="en-US" w:eastAsia="zh-CN"/>
              </w:rPr>
              <w:t>送</w:t>
            </w:r>
            <w:r>
              <w:rPr>
                <w:rFonts w:hint="default" w:ascii="Times New Roman" w:hAnsi="Times New Roman" w:cs="Times New Roman"/>
                <w:sz w:val="24"/>
                <w:highlight w:val="none"/>
              </w:rPr>
              <w:t>交</w:t>
            </w:r>
            <w:r>
              <w:rPr>
                <w:rFonts w:hint="default" w:ascii="Times New Roman" w:hAnsi="Times New Roman" w:cs="Times New Roman"/>
                <w:sz w:val="24"/>
                <w:highlight w:val="none"/>
                <w:lang w:val="en-US" w:eastAsia="zh-CN"/>
              </w:rPr>
              <w:t>至</w:t>
            </w:r>
            <w:r>
              <w:rPr>
                <w:rFonts w:hint="default" w:ascii="Times New Roman" w:hAnsi="Times New Roman" w:cs="Times New Roman"/>
                <w:sz w:val="24"/>
                <w:highlight w:val="none"/>
              </w:rPr>
              <w:t>安徽省盐业投资控股集团有限公司。递交截止时间：2021年</w:t>
            </w:r>
            <w:r>
              <w:rPr>
                <w:rFonts w:hint="default" w:ascii="Times New Roman" w:hAnsi="Times New Roman" w:cs="Times New Roman"/>
                <w:sz w:val="24"/>
                <w:highlight w:val="none"/>
                <w:lang w:val="en-US" w:eastAsia="zh-CN"/>
              </w:rPr>
              <w:t>9</w:t>
            </w:r>
            <w:r>
              <w:rPr>
                <w:rFonts w:hint="default" w:ascii="Times New Roman" w:hAnsi="Times New Roman" w:cs="Times New Roman"/>
                <w:sz w:val="24"/>
                <w:highlight w:val="none"/>
              </w:rPr>
              <w:t>月</w:t>
            </w:r>
            <w:r>
              <w:rPr>
                <w:rFonts w:hint="eastAsia" w:ascii="Times New Roman" w:hAnsi="Times New Roman" w:cs="Times New Roman"/>
                <w:sz w:val="24"/>
                <w:highlight w:val="none"/>
                <w:lang w:val="en-US" w:eastAsia="zh-CN"/>
              </w:rPr>
              <w:t>7</w:t>
            </w:r>
            <w:r>
              <w:rPr>
                <w:rFonts w:hint="default" w:ascii="Times New Roman" w:hAnsi="Times New Roman" w:cs="Times New Roman"/>
                <w:sz w:val="24"/>
                <w:highlight w:val="none"/>
              </w:rPr>
              <w:t>日1</w:t>
            </w:r>
            <w:r>
              <w:rPr>
                <w:rFonts w:hint="eastAsia" w:ascii="Times New Roman" w:hAnsi="Times New Roman" w:cs="Times New Roman"/>
                <w:sz w:val="24"/>
                <w:highlight w:val="none"/>
                <w:lang w:val="en-US" w:eastAsia="zh-CN"/>
              </w:rPr>
              <w:t>7</w:t>
            </w:r>
            <w:r>
              <w:rPr>
                <w:rFonts w:hint="default" w:ascii="Times New Roman" w:hAnsi="Times New Roman" w:cs="Times New Roman"/>
                <w:sz w:val="24"/>
                <w:highlight w:val="none"/>
              </w:rPr>
              <w:t>：</w:t>
            </w:r>
            <w:r>
              <w:rPr>
                <w:rFonts w:hint="eastAsia" w:ascii="Times New Roman" w:hAnsi="Times New Roman" w:cs="Times New Roman"/>
                <w:sz w:val="24"/>
                <w:highlight w:val="none"/>
                <w:lang w:val="en-US" w:eastAsia="zh-CN"/>
              </w:rPr>
              <w:t>3</w:t>
            </w:r>
            <w:r>
              <w:rPr>
                <w:rFonts w:hint="default" w:ascii="Times New Roman" w:hAnsi="Times New Roman" w:cs="Times New Roman"/>
                <w:sz w:val="24"/>
                <w:highlight w:val="none"/>
                <w:lang w:val="en-US" w:eastAsia="zh-CN"/>
              </w:rPr>
              <w:t>0</w:t>
            </w:r>
            <w:r>
              <w:rPr>
                <w:rFonts w:hint="default" w:ascii="Times New Roman" w:hAnsi="Times New Roman" w:cs="Times New Roman"/>
                <w:sz w:val="24"/>
                <w:highlight w:val="none"/>
              </w:rPr>
              <w:t>（北京时间）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691" w:type="dxa"/>
            <w:noWrap w:val="0"/>
            <w:vAlign w:val="center"/>
          </w:tcPr>
          <w:p>
            <w:pPr>
              <w:pStyle w:val="4"/>
              <w:adjustRightInd w:val="0"/>
              <w:snapToGrid w:val="0"/>
              <w:spacing w:after="0" w:line="400" w:lineRule="exact"/>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1595" w:type="dxa"/>
            <w:noWrap w:val="0"/>
            <w:vAlign w:val="center"/>
          </w:tcPr>
          <w:p>
            <w:pPr>
              <w:adjustRightInd w:val="0"/>
              <w:snapToGrid w:val="0"/>
              <w:spacing w:line="400" w:lineRule="exact"/>
              <w:ind w:firstLine="0" w:firstLineChars="0"/>
              <w:jc w:val="center"/>
              <w:rPr>
                <w:rFonts w:hint="default" w:ascii="Times New Roman" w:hAnsi="Times New Roman" w:cs="Times New Roman"/>
                <w:sz w:val="24"/>
              </w:rPr>
            </w:pPr>
            <w:r>
              <w:rPr>
                <w:rFonts w:hint="default" w:ascii="Times New Roman" w:hAnsi="Times New Roman" w:cs="Times New Roman"/>
                <w:sz w:val="24"/>
              </w:rPr>
              <w:t>项目方案汇报</w:t>
            </w:r>
          </w:p>
        </w:tc>
        <w:tc>
          <w:tcPr>
            <w:tcW w:w="7253" w:type="dxa"/>
            <w:noWrap w:val="0"/>
            <w:vAlign w:val="center"/>
          </w:tcPr>
          <w:p>
            <w:pPr>
              <w:snapToGrid w:val="0"/>
              <w:spacing w:line="400" w:lineRule="exact"/>
              <w:ind w:firstLine="0" w:firstLineChars="0"/>
              <w:jc w:val="left"/>
              <w:rPr>
                <w:rFonts w:hint="default" w:ascii="Times New Roman" w:hAnsi="Times New Roman" w:cs="Times New Roman" w:eastAsiaTheme="minorEastAsia"/>
                <w:sz w:val="24"/>
                <w:highlight w:val="yellow"/>
                <w:lang w:val="en-US" w:eastAsia="zh-CN"/>
              </w:rPr>
            </w:pPr>
            <w:r>
              <w:rPr>
                <w:rFonts w:hint="eastAsia" w:ascii="Times New Roman" w:hAnsi="Times New Roman" w:cs="Times New Roman"/>
                <w:sz w:val="24"/>
                <w:highlight w:val="none"/>
                <w:lang w:val="en-US" w:eastAsia="zh-CN"/>
              </w:rPr>
              <w:t>另行通知</w:t>
            </w:r>
          </w:p>
        </w:tc>
      </w:tr>
    </w:tbl>
    <w:p>
      <w:pPr>
        <w:ind w:firstLine="0" w:firstLineChars="0"/>
        <w:rPr>
          <w:rFonts w:hint="default" w:ascii="Times New Roman" w:hAnsi="Times New Roman" w:cs="Times New Roman"/>
          <w:sz w:val="36"/>
          <w:szCs w:val="36"/>
        </w:rPr>
      </w:pPr>
    </w:p>
    <w:p>
      <w:pPr>
        <w:ind w:firstLine="723"/>
        <w:jc w:val="center"/>
        <w:rPr>
          <w:rFonts w:hint="default" w:ascii="Times New Roman" w:hAnsi="Times New Roman" w:cs="Times New Roman"/>
          <w:b/>
          <w:sz w:val="36"/>
          <w:szCs w:val="36"/>
        </w:rPr>
      </w:pPr>
      <w:r>
        <w:rPr>
          <w:rFonts w:hint="default" w:ascii="Times New Roman" w:hAnsi="Times New Roman" w:cs="Times New Roman"/>
          <w:b/>
          <w:sz w:val="36"/>
          <w:szCs w:val="36"/>
        </w:rPr>
        <w:t>二、参选须知</w:t>
      </w:r>
    </w:p>
    <w:p>
      <w:pPr>
        <w:pStyle w:val="4"/>
        <w:spacing w:before="120" w:beforeLines="50" w:after="0"/>
        <w:ind w:firstLine="562"/>
        <w:rPr>
          <w:rFonts w:hint="default" w:ascii="Times New Roman" w:hAnsi="Times New Roman" w:cs="Times New Roman"/>
          <w:b/>
          <w:bCs/>
          <w:sz w:val="28"/>
          <w:szCs w:val="28"/>
        </w:rPr>
      </w:pPr>
      <w:r>
        <w:rPr>
          <w:rFonts w:hint="default" w:ascii="Times New Roman" w:hAnsi="Times New Roman" w:cs="Times New Roman"/>
          <w:b/>
          <w:bCs/>
          <w:sz w:val="28"/>
          <w:szCs w:val="28"/>
          <w:lang w:val="en-US" w:eastAsia="zh-CN"/>
        </w:rPr>
        <w:t>一、</w:t>
      </w:r>
      <w:r>
        <w:rPr>
          <w:rFonts w:hint="default" w:ascii="Times New Roman" w:hAnsi="Times New Roman" w:cs="Times New Roman"/>
          <w:b/>
          <w:bCs/>
          <w:sz w:val="28"/>
          <w:szCs w:val="28"/>
        </w:rPr>
        <w:t>总则</w:t>
      </w:r>
    </w:p>
    <w:p>
      <w:pPr>
        <w:pStyle w:val="4"/>
        <w:spacing w:before="120" w:beforeLines="50" w:after="0"/>
        <w:ind w:firstLine="562"/>
        <w:rPr>
          <w:rFonts w:hint="eastAsia" w:ascii="楷体" w:hAnsi="楷体" w:eastAsia="楷体" w:cs="楷体"/>
          <w:b w:val="0"/>
          <w:bCs w:val="0"/>
          <w:sz w:val="28"/>
          <w:szCs w:val="28"/>
        </w:rPr>
      </w:pPr>
      <w:r>
        <w:rPr>
          <w:rFonts w:hint="default" w:ascii="Times New Roman" w:hAnsi="Times New Roman" w:eastAsia="楷体" w:cs="Times New Roman"/>
          <w:b w:val="0"/>
          <w:bCs w:val="0"/>
          <w:sz w:val="28"/>
          <w:szCs w:val="28"/>
        </w:rPr>
        <w:t>1.</w:t>
      </w:r>
      <w:r>
        <w:rPr>
          <w:rFonts w:hint="eastAsia" w:ascii="楷体" w:hAnsi="楷体" w:eastAsia="楷体" w:cs="楷体"/>
          <w:b w:val="0"/>
          <w:bCs w:val="0"/>
          <w:sz w:val="28"/>
          <w:szCs w:val="28"/>
        </w:rPr>
        <w:t>定义</w:t>
      </w:r>
    </w:p>
    <w:p>
      <w:pPr>
        <w:ind w:left="-1" w:firstLine="560"/>
        <w:rPr>
          <w:rFonts w:hint="default" w:ascii="Times New Roman" w:hAnsi="Times New Roman" w:cs="Times New Roman"/>
          <w:bCs/>
          <w:sz w:val="28"/>
          <w:szCs w:val="28"/>
        </w:rPr>
      </w:pPr>
      <w:r>
        <w:rPr>
          <w:rFonts w:hint="default" w:ascii="Times New Roman" w:hAnsi="Times New Roman" w:cs="Times New Roman"/>
          <w:bCs/>
          <w:sz w:val="28"/>
          <w:szCs w:val="28"/>
        </w:rPr>
        <w:t>本竞争性谈判文件使用的下列词语具有如下规定的意义：</w:t>
      </w:r>
    </w:p>
    <w:p>
      <w:pPr>
        <w:ind w:left="-1" w:firstLine="560"/>
        <w:rPr>
          <w:rFonts w:hint="default" w:ascii="Times New Roman" w:hAnsi="Times New Roman" w:cs="Times New Roman"/>
          <w:bCs/>
          <w:sz w:val="28"/>
          <w:szCs w:val="28"/>
        </w:rPr>
      </w:pPr>
      <w:r>
        <w:rPr>
          <w:rFonts w:hint="default" w:ascii="Times New Roman" w:hAnsi="Times New Roman" w:cs="Times New Roman"/>
          <w:bCs/>
          <w:sz w:val="28"/>
          <w:szCs w:val="28"/>
        </w:rPr>
        <w:t>1.1“相关负责人”（即发包人）指</w:t>
      </w:r>
      <w:r>
        <w:rPr>
          <w:rFonts w:hint="default" w:ascii="Times New Roman" w:hAnsi="Times New Roman" w:cs="Times New Roman"/>
          <w:sz w:val="28"/>
          <w:szCs w:val="28"/>
        </w:rPr>
        <w:t>安徽省盐业投资控股集团有限公司</w:t>
      </w:r>
      <w:r>
        <w:rPr>
          <w:rFonts w:hint="default" w:ascii="Times New Roman" w:hAnsi="Times New Roman" w:cs="Times New Roman"/>
          <w:bCs/>
          <w:sz w:val="28"/>
          <w:szCs w:val="28"/>
        </w:rPr>
        <w:t>。</w:t>
      </w:r>
    </w:p>
    <w:p>
      <w:pPr>
        <w:ind w:left="-1" w:firstLine="560"/>
        <w:rPr>
          <w:rFonts w:hint="default" w:ascii="Times New Roman" w:hAnsi="Times New Roman" w:cs="Times New Roman"/>
          <w:bCs/>
          <w:sz w:val="28"/>
          <w:szCs w:val="28"/>
        </w:rPr>
      </w:pPr>
      <w:r>
        <w:rPr>
          <w:rFonts w:hint="default" w:ascii="Times New Roman" w:hAnsi="Times New Roman" w:cs="Times New Roman"/>
          <w:bCs/>
          <w:sz w:val="28"/>
          <w:szCs w:val="28"/>
        </w:rPr>
        <w:t>1.2“参选人”指向相关负责人提交竞争性谈判文件的当事人。</w:t>
      </w:r>
    </w:p>
    <w:p>
      <w:pPr>
        <w:ind w:left="-1" w:firstLine="560"/>
        <w:rPr>
          <w:rFonts w:hint="default" w:ascii="Times New Roman" w:hAnsi="Times New Roman" w:cs="Times New Roman"/>
          <w:bCs/>
          <w:sz w:val="28"/>
          <w:szCs w:val="28"/>
        </w:rPr>
      </w:pPr>
      <w:r>
        <w:rPr>
          <w:rFonts w:hint="default" w:ascii="Times New Roman" w:hAnsi="Times New Roman" w:cs="Times New Roman"/>
          <w:bCs/>
          <w:sz w:val="28"/>
          <w:szCs w:val="28"/>
        </w:rPr>
        <w:t>1.3“竞争性谈判文件”指由相关负责人发出的本文件（包括全部章节、附件）及澄清补充文件。</w:t>
      </w:r>
    </w:p>
    <w:p>
      <w:pPr>
        <w:ind w:left="-1" w:firstLine="560"/>
        <w:rPr>
          <w:rFonts w:hint="default" w:ascii="Times New Roman" w:hAnsi="Times New Roman" w:cs="Times New Roman"/>
          <w:bCs/>
          <w:sz w:val="28"/>
          <w:szCs w:val="28"/>
        </w:rPr>
      </w:pPr>
      <w:r>
        <w:rPr>
          <w:rFonts w:hint="default" w:ascii="Times New Roman" w:hAnsi="Times New Roman" w:cs="Times New Roman"/>
          <w:bCs/>
          <w:sz w:val="28"/>
          <w:szCs w:val="28"/>
        </w:rPr>
        <w:t>1.4“竞争性谈判文件”指参选人根据本竞争性谈判文件向相关负责人提交的全部文件。</w:t>
      </w:r>
    </w:p>
    <w:p>
      <w:pPr>
        <w:ind w:left="-1" w:firstLine="560"/>
        <w:rPr>
          <w:rFonts w:hint="default" w:ascii="Times New Roman" w:hAnsi="Times New Roman" w:cs="Times New Roman"/>
          <w:bCs/>
          <w:sz w:val="28"/>
          <w:szCs w:val="28"/>
        </w:rPr>
      </w:pPr>
      <w:r>
        <w:rPr>
          <w:rFonts w:hint="default" w:ascii="Times New Roman" w:hAnsi="Times New Roman" w:cs="Times New Roman"/>
          <w:bCs/>
          <w:sz w:val="28"/>
          <w:szCs w:val="28"/>
        </w:rPr>
        <w:t>1.5“书面函件”指打印或印刷的函件，包括电传、电报和传真。</w:t>
      </w:r>
    </w:p>
    <w:p>
      <w:pPr>
        <w:pStyle w:val="4"/>
        <w:spacing w:before="120" w:beforeLines="50" w:after="0"/>
        <w:ind w:firstLine="562"/>
        <w:rPr>
          <w:rFonts w:hint="default" w:ascii="楷体" w:hAnsi="楷体" w:eastAsia="楷体" w:cs="楷体"/>
          <w:b w:val="0"/>
          <w:bCs w:val="0"/>
          <w:sz w:val="28"/>
          <w:szCs w:val="28"/>
        </w:rPr>
      </w:pPr>
      <w:r>
        <w:rPr>
          <w:rFonts w:hint="default" w:ascii="Times New Roman" w:hAnsi="Times New Roman" w:eastAsia="楷体" w:cs="Times New Roman"/>
          <w:b w:val="0"/>
          <w:bCs w:val="0"/>
          <w:sz w:val="28"/>
          <w:szCs w:val="28"/>
        </w:rPr>
        <w:t>2.</w:t>
      </w:r>
      <w:r>
        <w:rPr>
          <w:rFonts w:hint="default" w:ascii="楷体" w:hAnsi="楷体" w:eastAsia="楷体" w:cs="楷体"/>
          <w:b w:val="0"/>
          <w:bCs w:val="0"/>
          <w:sz w:val="28"/>
          <w:szCs w:val="28"/>
        </w:rPr>
        <w:t>竞争性谈判说明</w:t>
      </w:r>
    </w:p>
    <w:p>
      <w:pPr>
        <w:ind w:left="-1" w:firstLine="560"/>
        <w:rPr>
          <w:rFonts w:hint="default" w:ascii="Times New Roman" w:hAnsi="Times New Roman" w:cs="Times New Roman"/>
          <w:bCs/>
          <w:sz w:val="28"/>
          <w:szCs w:val="28"/>
        </w:rPr>
      </w:pPr>
      <w:r>
        <w:rPr>
          <w:rFonts w:hint="default" w:ascii="Times New Roman" w:hAnsi="Times New Roman" w:cs="Times New Roman"/>
          <w:bCs/>
          <w:sz w:val="28"/>
          <w:szCs w:val="28"/>
        </w:rPr>
        <w:t>2.2项目概况</w:t>
      </w:r>
    </w:p>
    <w:p>
      <w:pPr>
        <w:ind w:left="-1" w:firstLine="560"/>
        <w:rPr>
          <w:rFonts w:hint="default" w:ascii="Times New Roman" w:hAnsi="Times New Roman" w:cs="Times New Roman"/>
          <w:bCs/>
          <w:sz w:val="28"/>
          <w:szCs w:val="28"/>
        </w:rPr>
      </w:pPr>
      <w:r>
        <w:rPr>
          <w:rFonts w:hint="default" w:ascii="Times New Roman" w:hAnsi="Times New Roman" w:cs="Times New Roman"/>
          <w:bCs/>
          <w:sz w:val="28"/>
          <w:szCs w:val="28"/>
        </w:rPr>
        <w:t>2.2.1项目名称：见参选须知前附表。</w:t>
      </w:r>
    </w:p>
    <w:p>
      <w:pPr>
        <w:ind w:left="-1" w:firstLine="560"/>
        <w:rPr>
          <w:rFonts w:hint="default" w:ascii="Times New Roman" w:hAnsi="Times New Roman" w:cs="Times New Roman"/>
          <w:bCs/>
          <w:sz w:val="28"/>
          <w:szCs w:val="28"/>
        </w:rPr>
      </w:pPr>
      <w:r>
        <w:rPr>
          <w:rFonts w:hint="default" w:ascii="Times New Roman" w:hAnsi="Times New Roman" w:cs="Times New Roman"/>
          <w:sz w:val="28"/>
          <w:szCs w:val="28"/>
        </w:rPr>
        <w:t>2.2.2实施地点：</w:t>
      </w:r>
      <w:r>
        <w:rPr>
          <w:rFonts w:hint="default" w:ascii="Times New Roman" w:hAnsi="Times New Roman" w:cs="Times New Roman"/>
          <w:bCs/>
          <w:sz w:val="28"/>
          <w:szCs w:val="28"/>
        </w:rPr>
        <w:t>见参选须知前附表。</w:t>
      </w:r>
    </w:p>
    <w:p>
      <w:pPr>
        <w:ind w:left="-1" w:firstLine="560"/>
        <w:rPr>
          <w:rFonts w:hint="default" w:ascii="Times New Roman" w:hAnsi="Times New Roman" w:cs="Times New Roman"/>
          <w:bCs/>
          <w:sz w:val="28"/>
          <w:szCs w:val="28"/>
        </w:rPr>
      </w:pPr>
      <w:r>
        <w:rPr>
          <w:rFonts w:hint="default" w:ascii="Times New Roman" w:hAnsi="Times New Roman" w:cs="Times New Roman"/>
          <w:bCs/>
          <w:sz w:val="28"/>
          <w:szCs w:val="28"/>
        </w:rPr>
        <w:t>2.2.3规模：见参选须知前附表。</w:t>
      </w:r>
    </w:p>
    <w:p>
      <w:pPr>
        <w:ind w:left="-1" w:firstLine="560"/>
        <w:rPr>
          <w:rFonts w:hint="default" w:ascii="Times New Roman" w:hAnsi="Times New Roman" w:cs="Times New Roman"/>
          <w:bCs/>
          <w:sz w:val="28"/>
          <w:szCs w:val="28"/>
        </w:rPr>
      </w:pPr>
      <w:r>
        <w:rPr>
          <w:rFonts w:hint="default" w:ascii="Times New Roman" w:hAnsi="Times New Roman" w:cs="Times New Roman"/>
          <w:sz w:val="28"/>
          <w:szCs w:val="28"/>
        </w:rPr>
        <w:t>2.2.4投资：</w:t>
      </w:r>
      <w:r>
        <w:rPr>
          <w:rFonts w:hint="default" w:ascii="Times New Roman" w:hAnsi="Times New Roman" w:cs="Times New Roman"/>
          <w:bCs/>
          <w:sz w:val="28"/>
          <w:szCs w:val="28"/>
        </w:rPr>
        <w:t>见参选须知前附表。</w:t>
      </w:r>
    </w:p>
    <w:p>
      <w:pPr>
        <w:tabs>
          <w:tab w:val="left" w:pos="105"/>
        </w:tabs>
        <w:ind w:left="-1" w:firstLine="560"/>
        <w:rPr>
          <w:rFonts w:hint="default" w:ascii="Times New Roman" w:hAnsi="Times New Roman" w:cs="Times New Roman"/>
          <w:bCs/>
          <w:sz w:val="28"/>
          <w:szCs w:val="28"/>
        </w:rPr>
      </w:pPr>
      <w:r>
        <w:rPr>
          <w:rFonts w:hint="default" w:ascii="Times New Roman" w:hAnsi="Times New Roman" w:cs="Times New Roman"/>
          <w:bCs/>
          <w:sz w:val="28"/>
          <w:szCs w:val="28"/>
        </w:rPr>
        <w:t>2.3竞争性谈判范围</w:t>
      </w:r>
    </w:p>
    <w:p>
      <w:pPr>
        <w:tabs>
          <w:tab w:val="left" w:pos="105"/>
        </w:tabs>
        <w:ind w:left="-1" w:firstLine="560"/>
        <w:rPr>
          <w:rFonts w:hint="default" w:ascii="Times New Roman" w:hAnsi="Times New Roman" w:cs="Times New Roman"/>
          <w:bCs/>
          <w:sz w:val="28"/>
          <w:szCs w:val="28"/>
        </w:rPr>
      </w:pPr>
      <w:r>
        <w:rPr>
          <w:rFonts w:hint="default" w:ascii="Times New Roman" w:hAnsi="Times New Roman" w:cs="Times New Roman"/>
          <w:bCs/>
          <w:sz w:val="28"/>
          <w:szCs w:val="28"/>
        </w:rPr>
        <w:t>2.3.1 本竞争性谈判项目的范围：见参选须知前附表。</w:t>
      </w:r>
    </w:p>
    <w:p>
      <w:pPr>
        <w:tabs>
          <w:tab w:val="left" w:pos="105"/>
        </w:tabs>
        <w:ind w:left="-1" w:firstLine="560"/>
        <w:rPr>
          <w:rFonts w:hint="default" w:ascii="Times New Roman" w:hAnsi="Times New Roman" w:cs="Times New Roman"/>
          <w:bCs/>
          <w:sz w:val="28"/>
          <w:szCs w:val="28"/>
        </w:rPr>
      </w:pPr>
      <w:r>
        <w:rPr>
          <w:rFonts w:hint="default" w:ascii="Times New Roman" w:hAnsi="Times New Roman" w:cs="Times New Roman"/>
          <w:bCs/>
          <w:sz w:val="28"/>
          <w:szCs w:val="28"/>
        </w:rPr>
        <w:t>2.3.2 本竞争性谈判项目的实施周期：见参选须知前附表。</w:t>
      </w:r>
    </w:p>
    <w:p>
      <w:pPr>
        <w:pStyle w:val="4"/>
        <w:spacing w:before="120" w:beforeLines="50" w:after="0"/>
        <w:ind w:firstLine="562"/>
        <w:rPr>
          <w:rFonts w:hint="default" w:ascii="楷体" w:hAnsi="楷体" w:eastAsia="楷体" w:cs="楷体"/>
          <w:b w:val="0"/>
          <w:bCs w:val="0"/>
          <w:sz w:val="28"/>
          <w:szCs w:val="28"/>
        </w:rPr>
      </w:pPr>
      <w:r>
        <w:rPr>
          <w:rFonts w:hint="default" w:ascii="Times New Roman" w:hAnsi="Times New Roman" w:eastAsia="楷体" w:cs="Times New Roman"/>
          <w:b w:val="0"/>
          <w:bCs w:val="0"/>
          <w:sz w:val="28"/>
          <w:szCs w:val="28"/>
        </w:rPr>
        <w:t>3．</w:t>
      </w:r>
      <w:r>
        <w:rPr>
          <w:rFonts w:hint="default" w:ascii="楷体" w:hAnsi="楷体" w:eastAsia="楷体" w:cs="楷体"/>
          <w:b w:val="0"/>
          <w:bCs w:val="0"/>
          <w:sz w:val="28"/>
          <w:szCs w:val="28"/>
        </w:rPr>
        <w:t>资金来源</w:t>
      </w:r>
    </w:p>
    <w:p>
      <w:pPr>
        <w:ind w:left="-1" w:firstLine="560"/>
        <w:rPr>
          <w:rFonts w:hint="default" w:ascii="Times New Roman" w:hAnsi="Times New Roman" w:cs="Times New Roman"/>
          <w:bCs/>
          <w:sz w:val="28"/>
          <w:szCs w:val="28"/>
        </w:rPr>
      </w:pPr>
      <w:r>
        <w:rPr>
          <w:rFonts w:hint="default" w:ascii="Times New Roman" w:hAnsi="Times New Roman" w:cs="Times New Roman"/>
          <w:sz w:val="28"/>
          <w:szCs w:val="28"/>
        </w:rPr>
        <w:t>3.1</w:t>
      </w:r>
      <w:r>
        <w:rPr>
          <w:rFonts w:hint="default" w:ascii="Times New Roman" w:hAnsi="Times New Roman" w:cs="Times New Roman"/>
          <w:bCs/>
          <w:sz w:val="28"/>
          <w:szCs w:val="28"/>
        </w:rPr>
        <w:t xml:space="preserve"> 本竞争性谈判项目资金来源见参选须知前附表，其中部分资金用于本项目合同项下的合格支付。</w:t>
      </w:r>
    </w:p>
    <w:p>
      <w:pPr>
        <w:pStyle w:val="4"/>
        <w:spacing w:before="120" w:beforeLines="50" w:after="0"/>
        <w:ind w:firstLine="562"/>
        <w:rPr>
          <w:rFonts w:hint="default" w:ascii="楷体" w:hAnsi="楷体" w:eastAsia="楷体" w:cs="楷体"/>
          <w:b w:val="0"/>
          <w:bCs w:val="0"/>
          <w:sz w:val="28"/>
          <w:szCs w:val="28"/>
        </w:rPr>
      </w:pPr>
      <w:r>
        <w:rPr>
          <w:rFonts w:hint="default" w:ascii="Times New Roman" w:hAnsi="Times New Roman" w:eastAsia="楷体" w:cs="Times New Roman"/>
          <w:b w:val="0"/>
          <w:bCs w:val="0"/>
          <w:sz w:val="28"/>
          <w:szCs w:val="28"/>
        </w:rPr>
        <w:t>4．</w:t>
      </w:r>
      <w:r>
        <w:rPr>
          <w:rFonts w:hint="default" w:ascii="楷体" w:hAnsi="楷体" w:eastAsia="楷体" w:cs="楷体"/>
          <w:b w:val="0"/>
          <w:bCs w:val="0"/>
          <w:sz w:val="28"/>
          <w:szCs w:val="28"/>
        </w:rPr>
        <w:t>资格要求</w:t>
      </w:r>
    </w:p>
    <w:p>
      <w:pPr>
        <w:ind w:left="-1" w:firstLine="560"/>
        <w:rPr>
          <w:rFonts w:hint="default" w:ascii="Times New Roman" w:hAnsi="Times New Roman" w:cs="Times New Roman"/>
          <w:sz w:val="28"/>
          <w:szCs w:val="28"/>
        </w:rPr>
      </w:pPr>
      <w:r>
        <w:rPr>
          <w:rFonts w:hint="default" w:ascii="Times New Roman" w:hAnsi="Times New Roman" w:cs="Times New Roman"/>
          <w:sz w:val="28"/>
          <w:szCs w:val="28"/>
        </w:rPr>
        <w:t>见参选须知前附表。</w:t>
      </w:r>
    </w:p>
    <w:p>
      <w:pPr>
        <w:pStyle w:val="4"/>
        <w:spacing w:before="120" w:beforeLines="50" w:after="0"/>
        <w:ind w:firstLine="562"/>
        <w:rPr>
          <w:rFonts w:hint="default" w:ascii="楷体" w:hAnsi="楷体" w:eastAsia="楷体" w:cs="楷体"/>
          <w:b w:val="0"/>
          <w:bCs w:val="0"/>
          <w:sz w:val="28"/>
          <w:szCs w:val="28"/>
        </w:rPr>
      </w:pPr>
      <w:r>
        <w:rPr>
          <w:rFonts w:hint="default" w:ascii="Times New Roman" w:hAnsi="Times New Roman" w:eastAsia="楷体" w:cs="Times New Roman"/>
          <w:b w:val="0"/>
          <w:bCs w:val="0"/>
          <w:sz w:val="28"/>
          <w:szCs w:val="28"/>
        </w:rPr>
        <w:t>5．</w:t>
      </w:r>
      <w:r>
        <w:rPr>
          <w:rFonts w:hint="default" w:ascii="楷体" w:hAnsi="楷体" w:eastAsia="楷体" w:cs="楷体"/>
          <w:b w:val="0"/>
          <w:bCs w:val="0"/>
          <w:sz w:val="28"/>
          <w:szCs w:val="28"/>
        </w:rPr>
        <w:t>投标费用</w:t>
      </w:r>
    </w:p>
    <w:p>
      <w:pPr>
        <w:tabs>
          <w:tab w:val="left" w:pos="105"/>
        </w:tabs>
        <w:ind w:left="-1" w:firstLine="560"/>
        <w:rPr>
          <w:rFonts w:hint="default" w:ascii="Times New Roman" w:hAnsi="Times New Roman" w:cs="Times New Roman"/>
          <w:bCs/>
          <w:sz w:val="28"/>
          <w:szCs w:val="28"/>
        </w:rPr>
      </w:pPr>
      <w:r>
        <w:rPr>
          <w:rFonts w:hint="default" w:ascii="Times New Roman" w:hAnsi="Times New Roman" w:cs="Times New Roman"/>
          <w:bCs/>
          <w:sz w:val="28"/>
          <w:szCs w:val="28"/>
        </w:rPr>
        <w:t>5.1</w:t>
      </w:r>
      <w:r>
        <w:rPr>
          <w:rFonts w:hint="default" w:ascii="Times New Roman" w:hAnsi="Times New Roman" w:cs="Times New Roman"/>
          <w:sz w:val="28"/>
          <w:szCs w:val="28"/>
        </w:rPr>
        <w:t>不论投标结果如何，参选人应承担购买竞争性谈判文件等相关资料及其竞争性谈判文件编制与递交所涉及的一切费用。</w:t>
      </w:r>
    </w:p>
    <w:p>
      <w:pPr>
        <w:tabs>
          <w:tab w:val="left" w:pos="105"/>
        </w:tabs>
        <w:ind w:left="-1" w:firstLine="560"/>
        <w:rPr>
          <w:rFonts w:hint="default" w:ascii="Times New Roman" w:hAnsi="Times New Roman" w:cs="Times New Roman"/>
          <w:bCs/>
          <w:sz w:val="28"/>
          <w:szCs w:val="28"/>
        </w:rPr>
      </w:pPr>
      <w:r>
        <w:rPr>
          <w:rFonts w:hint="default" w:ascii="Times New Roman" w:hAnsi="Times New Roman" w:cs="Times New Roman"/>
          <w:bCs/>
          <w:sz w:val="28"/>
          <w:szCs w:val="28"/>
        </w:rPr>
        <w:t>5.2 参选人应承担其参加本竞争性谈判活动自身所发生的其他一切费用</w:t>
      </w:r>
      <w:r>
        <w:rPr>
          <w:rFonts w:hint="default" w:ascii="Times New Roman" w:hAnsi="Times New Roman" w:cs="Times New Roman"/>
          <w:sz w:val="28"/>
          <w:szCs w:val="28"/>
        </w:rPr>
        <w:t>，相关负责人对上述费用均不负任何责任</w:t>
      </w:r>
      <w:r>
        <w:rPr>
          <w:rFonts w:hint="default" w:ascii="Times New Roman" w:hAnsi="Times New Roman" w:cs="Times New Roman"/>
          <w:bCs/>
          <w:sz w:val="28"/>
          <w:szCs w:val="28"/>
        </w:rPr>
        <w:t>。</w:t>
      </w:r>
    </w:p>
    <w:p>
      <w:pPr>
        <w:tabs>
          <w:tab w:val="left" w:pos="105"/>
        </w:tabs>
        <w:ind w:left="-1" w:firstLine="560"/>
        <w:rPr>
          <w:rFonts w:hint="default" w:ascii="Times New Roman" w:hAnsi="Times New Roman" w:cs="Times New Roman"/>
          <w:b/>
          <w:sz w:val="28"/>
          <w:szCs w:val="28"/>
        </w:rPr>
      </w:pPr>
      <w:r>
        <w:rPr>
          <w:rFonts w:hint="default" w:ascii="Times New Roman" w:hAnsi="Times New Roman" w:cs="Times New Roman"/>
          <w:bCs/>
          <w:sz w:val="28"/>
          <w:szCs w:val="28"/>
          <w:lang w:val="en-US" w:eastAsia="zh-CN"/>
        </w:rPr>
        <w:t>二、</w:t>
      </w:r>
      <w:r>
        <w:rPr>
          <w:rFonts w:hint="default" w:ascii="Times New Roman" w:hAnsi="Times New Roman" w:cs="Times New Roman"/>
          <w:b/>
          <w:sz w:val="28"/>
          <w:szCs w:val="28"/>
        </w:rPr>
        <w:t>竞争性谈判文件</w:t>
      </w:r>
    </w:p>
    <w:p>
      <w:pPr>
        <w:pStyle w:val="4"/>
        <w:spacing w:before="120" w:beforeLines="50" w:after="0"/>
        <w:ind w:firstLine="562"/>
        <w:rPr>
          <w:rFonts w:hint="default" w:ascii="楷体" w:hAnsi="楷体" w:eastAsia="楷体" w:cs="楷体"/>
          <w:b w:val="0"/>
          <w:bCs w:val="0"/>
          <w:sz w:val="28"/>
          <w:szCs w:val="28"/>
        </w:rPr>
      </w:pPr>
      <w:r>
        <w:rPr>
          <w:rFonts w:hint="default" w:ascii="Times New Roman" w:hAnsi="Times New Roman" w:eastAsia="楷体" w:cs="Times New Roman"/>
          <w:b w:val="0"/>
          <w:bCs w:val="0"/>
          <w:sz w:val="28"/>
          <w:szCs w:val="28"/>
        </w:rPr>
        <w:t>6.</w:t>
      </w:r>
      <w:r>
        <w:rPr>
          <w:rFonts w:hint="default" w:ascii="楷体" w:hAnsi="楷体" w:eastAsia="楷体" w:cs="楷体"/>
          <w:b w:val="0"/>
          <w:bCs w:val="0"/>
          <w:sz w:val="28"/>
          <w:szCs w:val="28"/>
        </w:rPr>
        <w:t>竞争性谈判文件的组成</w:t>
      </w:r>
    </w:p>
    <w:p>
      <w:pPr>
        <w:tabs>
          <w:tab w:val="left" w:pos="105"/>
        </w:tabs>
        <w:ind w:left="-1" w:firstLine="560"/>
        <w:rPr>
          <w:rFonts w:hint="default" w:ascii="Times New Roman" w:hAnsi="Times New Roman" w:cs="Times New Roman"/>
          <w:sz w:val="28"/>
          <w:szCs w:val="28"/>
        </w:rPr>
      </w:pPr>
      <w:r>
        <w:rPr>
          <w:rFonts w:hint="default" w:ascii="Times New Roman" w:hAnsi="Times New Roman" w:cs="Times New Roman"/>
          <w:bCs/>
          <w:sz w:val="28"/>
          <w:szCs w:val="28"/>
        </w:rPr>
        <w:t>6.1</w:t>
      </w:r>
      <w:r>
        <w:rPr>
          <w:rFonts w:hint="default" w:ascii="Times New Roman" w:hAnsi="Times New Roman" w:cs="Times New Roman"/>
          <w:sz w:val="28"/>
          <w:szCs w:val="28"/>
        </w:rPr>
        <w:t>本竞争性谈判文件包括下列文件，以及所有按参选须知第 8条发出的补充通知：</w:t>
      </w:r>
    </w:p>
    <w:p>
      <w:pPr>
        <w:tabs>
          <w:tab w:val="left" w:pos="105"/>
        </w:tabs>
        <w:ind w:left="-1" w:firstLine="560"/>
        <w:rPr>
          <w:rFonts w:hint="default" w:ascii="Times New Roman" w:hAnsi="Times New Roman" w:cs="Times New Roman"/>
          <w:bCs/>
          <w:sz w:val="28"/>
          <w:szCs w:val="28"/>
        </w:rPr>
      </w:pPr>
      <w:r>
        <w:rPr>
          <w:rFonts w:hint="default" w:ascii="Times New Roman" w:hAnsi="Times New Roman" w:cs="Times New Roman"/>
          <w:bCs/>
          <w:sz w:val="28"/>
          <w:szCs w:val="28"/>
        </w:rPr>
        <w:t>第一章  竞争性谈判公告</w:t>
      </w:r>
    </w:p>
    <w:p>
      <w:pPr>
        <w:tabs>
          <w:tab w:val="left" w:pos="105"/>
        </w:tabs>
        <w:ind w:left="-1" w:firstLine="560"/>
        <w:rPr>
          <w:rFonts w:hint="default" w:ascii="Times New Roman" w:hAnsi="Times New Roman" w:cs="Times New Roman"/>
          <w:bCs/>
          <w:sz w:val="28"/>
          <w:szCs w:val="28"/>
        </w:rPr>
      </w:pPr>
      <w:r>
        <w:rPr>
          <w:rFonts w:hint="default" w:ascii="Times New Roman" w:hAnsi="Times New Roman" w:cs="Times New Roman"/>
          <w:bCs/>
          <w:sz w:val="28"/>
          <w:szCs w:val="28"/>
        </w:rPr>
        <w:t>第二章  参选须知及前附表</w:t>
      </w:r>
    </w:p>
    <w:p>
      <w:pPr>
        <w:tabs>
          <w:tab w:val="left" w:pos="105"/>
        </w:tabs>
        <w:ind w:left="-1" w:firstLine="560"/>
        <w:rPr>
          <w:rFonts w:hint="default" w:ascii="Times New Roman" w:hAnsi="Times New Roman" w:cs="Times New Roman"/>
          <w:bCs/>
          <w:sz w:val="28"/>
          <w:szCs w:val="28"/>
        </w:rPr>
      </w:pPr>
      <w:r>
        <w:rPr>
          <w:rFonts w:hint="default" w:ascii="Times New Roman" w:hAnsi="Times New Roman" w:cs="Times New Roman"/>
          <w:bCs/>
          <w:sz w:val="28"/>
          <w:szCs w:val="28"/>
        </w:rPr>
        <w:t>第三章  评选办法</w:t>
      </w:r>
    </w:p>
    <w:p>
      <w:pPr>
        <w:tabs>
          <w:tab w:val="left" w:pos="105"/>
        </w:tabs>
        <w:ind w:left="-1" w:firstLine="560"/>
        <w:rPr>
          <w:rFonts w:hint="default" w:ascii="Times New Roman" w:hAnsi="Times New Roman" w:cs="Times New Roman"/>
          <w:bCs/>
          <w:sz w:val="28"/>
          <w:szCs w:val="28"/>
        </w:rPr>
      </w:pPr>
      <w:r>
        <w:rPr>
          <w:rFonts w:hint="default" w:ascii="Times New Roman" w:hAnsi="Times New Roman" w:cs="Times New Roman"/>
          <w:bCs/>
          <w:sz w:val="28"/>
          <w:szCs w:val="28"/>
        </w:rPr>
        <w:t>第四章  参选文件格式</w:t>
      </w:r>
    </w:p>
    <w:p>
      <w:pPr>
        <w:tabs>
          <w:tab w:val="left" w:pos="105"/>
        </w:tabs>
        <w:ind w:left="-1" w:firstLine="560"/>
        <w:rPr>
          <w:rFonts w:hint="default" w:ascii="Times New Roman" w:hAnsi="Times New Roman" w:cs="Times New Roman"/>
          <w:bCs/>
          <w:sz w:val="28"/>
          <w:szCs w:val="28"/>
        </w:rPr>
      </w:pPr>
      <w:r>
        <w:rPr>
          <w:rFonts w:hint="default" w:ascii="Times New Roman" w:hAnsi="Times New Roman" w:cs="Times New Roman"/>
          <w:bCs/>
          <w:sz w:val="28"/>
          <w:szCs w:val="28"/>
        </w:rPr>
        <w:t>第五章  合同条款</w:t>
      </w:r>
    </w:p>
    <w:p>
      <w:pPr>
        <w:tabs>
          <w:tab w:val="left" w:pos="105"/>
        </w:tabs>
        <w:ind w:left="-1" w:firstLine="56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6.2 除6.1内容外，在递交参选文件截止时间 </w:t>
      </w:r>
      <w:r>
        <w:rPr>
          <w:rFonts w:hint="default" w:ascii="Times New Roman" w:hAnsi="Times New Roman" w:cs="Times New Roman"/>
          <w:b w:val="0"/>
          <w:bCs/>
          <w:sz w:val="28"/>
          <w:szCs w:val="28"/>
          <w:highlight w:val="none"/>
          <w:u w:val="single"/>
        </w:rPr>
        <w:t xml:space="preserve"> 3</w:t>
      </w:r>
      <w:r>
        <w:rPr>
          <w:rFonts w:hint="default" w:ascii="Times New Roman" w:hAnsi="Times New Roman" w:cs="Times New Roman"/>
          <w:b/>
          <w:sz w:val="28"/>
          <w:szCs w:val="28"/>
          <w:highlight w:val="none"/>
          <w:u w:val="single"/>
        </w:rPr>
        <w:t xml:space="preserve"> </w:t>
      </w:r>
      <w:r>
        <w:rPr>
          <w:rFonts w:hint="default" w:ascii="Times New Roman" w:hAnsi="Times New Roman" w:cs="Times New Roman"/>
          <w:sz w:val="28"/>
          <w:szCs w:val="28"/>
          <w:highlight w:val="none"/>
        </w:rPr>
        <w:t>天前，以书面形式发出的对竞争性谈判文件的澄清或修改内容，均为竞争性谈判文件的组成部分，对相关负责人和参选人起约束作用。</w:t>
      </w:r>
    </w:p>
    <w:p>
      <w:pPr>
        <w:pStyle w:val="4"/>
        <w:spacing w:after="0"/>
        <w:ind w:left="-1" w:firstLine="560"/>
        <w:rPr>
          <w:rFonts w:hint="default" w:ascii="Times New Roman" w:hAnsi="Times New Roman" w:cs="Times New Roman"/>
          <w:sz w:val="28"/>
          <w:szCs w:val="28"/>
        </w:rPr>
      </w:pPr>
      <w:r>
        <w:rPr>
          <w:rFonts w:hint="default" w:ascii="Times New Roman" w:hAnsi="Times New Roman" w:cs="Times New Roman"/>
          <w:sz w:val="28"/>
          <w:szCs w:val="28"/>
        </w:rPr>
        <w:t>6.3 参选人获取竞争性谈判文件后，应仔细检查竞争性谈判文件的所有内容，如有残缺等问题应在获得竞争性谈判文件3日内向相关负责人提出，否则，由此引起的损失由参选人自己承担。参选人同时应认真审阅竞争性谈判文件中所有的事项、格式、条款和规范要求等，若参选人的竞争性谈判文件没有按竞争性谈判文件要求提交全部资料，或参选文件实质上没有响应竞争性谈判文件的要求，相关负责人将有权予以拒绝，并且不允许参选人通过修改或撤消其不符合要求的差异或保留使之成为具有响应性的参选文件。</w:t>
      </w:r>
    </w:p>
    <w:p>
      <w:pPr>
        <w:pStyle w:val="4"/>
        <w:spacing w:before="120" w:beforeLines="50" w:after="0"/>
        <w:ind w:firstLine="562"/>
        <w:rPr>
          <w:rFonts w:hint="default" w:ascii="楷体" w:hAnsi="楷体" w:eastAsia="楷体" w:cs="楷体"/>
          <w:b w:val="0"/>
          <w:bCs w:val="0"/>
          <w:sz w:val="28"/>
          <w:szCs w:val="28"/>
        </w:rPr>
      </w:pPr>
      <w:r>
        <w:rPr>
          <w:rFonts w:hint="default" w:ascii="Times New Roman" w:hAnsi="Times New Roman" w:eastAsia="楷体" w:cs="Times New Roman"/>
          <w:b w:val="0"/>
          <w:bCs w:val="0"/>
          <w:sz w:val="28"/>
          <w:szCs w:val="28"/>
        </w:rPr>
        <w:t>7．</w:t>
      </w:r>
      <w:r>
        <w:rPr>
          <w:rFonts w:hint="default" w:ascii="楷体" w:hAnsi="楷体" w:eastAsia="楷体" w:cs="楷体"/>
          <w:b w:val="0"/>
          <w:bCs w:val="0"/>
          <w:sz w:val="28"/>
          <w:szCs w:val="28"/>
        </w:rPr>
        <w:t>竞争性谈判答疑</w:t>
      </w:r>
    </w:p>
    <w:p>
      <w:pPr>
        <w:pStyle w:val="4"/>
        <w:spacing w:after="0"/>
        <w:ind w:left="-1" w:firstLine="560"/>
        <w:rPr>
          <w:rFonts w:hint="default" w:ascii="Times New Roman" w:hAnsi="Times New Roman" w:cs="Times New Roman"/>
          <w:sz w:val="28"/>
          <w:szCs w:val="28"/>
        </w:rPr>
      </w:pPr>
      <w:r>
        <w:rPr>
          <w:rFonts w:hint="default" w:ascii="Times New Roman" w:hAnsi="Times New Roman" w:cs="Times New Roman"/>
          <w:sz w:val="28"/>
          <w:szCs w:val="28"/>
        </w:rPr>
        <w:t>7.1 参选人若对竞争性谈判文件（包括相关内容）有疑问，可以</w:t>
      </w:r>
      <w:r>
        <w:rPr>
          <w:rFonts w:hint="eastAsia" w:ascii="Times New Roman" w:hAnsi="Times New Roman" w:cs="Times New Roman"/>
          <w:sz w:val="28"/>
          <w:szCs w:val="28"/>
          <w:lang w:val="en-US" w:eastAsia="zh-CN"/>
        </w:rPr>
        <w:t>致电方式联系</w:t>
      </w:r>
      <w:r>
        <w:rPr>
          <w:rFonts w:hint="default" w:ascii="Times New Roman" w:hAnsi="Times New Roman" w:cs="Times New Roman"/>
          <w:sz w:val="28"/>
          <w:szCs w:val="28"/>
        </w:rPr>
        <w:t>相关负责人，见参选须知前附表要求。</w:t>
      </w:r>
    </w:p>
    <w:p>
      <w:pPr>
        <w:pStyle w:val="4"/>
        <w:spacing w:after="0"/>
        <w:ind w:left="-1" w:firstLine="560"/>
        <w:rPr>
          <w:rFonts w:hint="default" w:ascii="Times New Roman" w:hAnsi="Times New Roman" w:cs="Times New Roman"/>
          <w:sz w:val="28"/>
          <w:szCs w:val="28"/>
        </w:rPr>
      </w:pPr>
      <w:r>
        <w:rPr>
          <w:rFonts w:hint="default" w:ascii="Times New Roman" w:hAnsi="Times New Roman" w:cs="Times New Roman"/>
          <w:sz w:val="28"/>
          <w:szCs w:val="28"/>
        </w:rPr>
        <w:t>7.2 竞争性谈判答疑将以书面形式答复给所有参选人，参选人收到答疑后24小时内以书面形式确认收到。答疑将作为竞争性谈判文件的一部分，视为签订合同和结算的依据。</w:t>
      </w:r>
    </w:p>
    <w:p>
      <w:pPr>
        <w:pStyle w:val="4"/>
        <w:spacing w:after="0"/>
        <w:ind w:left="-1" w:firstLine="560"/>
        <w:rPr>
          <w:rFonts w:hint="default" w:ascii="Times New Roman" w:hAnsi="Times New Roman" w:cs="Times New Roman"/>
          <w:sz w:val="28"/>
          <w:szCs w:val="28"/>
        </w:rPr>
      </w:pPr>
      <w:r>
        <w:rPr>
          <w:rFonts w:hint="default" w:ascii="Times New Roman" w:hAnsi="Times New Roman" w:cs="Times New Roman"/>
          <w:sz w:val="28"/>
          <w:szCs w:val="28"/>
        </w:rPr>
        <w:t>7.3 若竞争性谈判答疑与竞争性谈判文件有矛盾，以最后书面文件形式发出的答疑为准。</w:t>
      </w:r>
    </w:p>
    <w:p>
      <w:pPr>
        <w:pStyle w:val="4"/>
        <w:spacing w:before="120" w:beforeLines="50" w:after="0"/>
        <w:ind w:firstLine="562"/>
        <w:rPr>
          <w:rFonts w:hint="default" w:ascii="楷体" w:hAnsi="楷体" w:eastAsia="楷体" w:cs="楷体"/>
          <w:b w:val="0"/>
          <w:bCs w:val="0"/>
          <w:sz w:val="28"/>
          <w:szCs w:val="28"/>
        </w:rPr>
      </w:pPr>
      <w:r>
        <w:rPr>
          <w:rFonts w:hint="default" w:ascii="Times New Roman" w:hAnsi="Times New Roman" w:eastAsia="楷体" w:cs="Times New Roman"/>
          <w:b w:val="0"/>
          <w:bCs w:val="0"/>
          <w:sz w:val="28"/>
          <w:szCs w:val="28"/>
        </w:rPr>
        <w:t>8.</w:t>
      </w:r>
      <w:r>
        <w:rPr>
          <w:rFonts w:hint="eastAsia" w:ascii="Times New Roman" w:hAnsi="Times New Roman" w:eastAsia="楷体" w:cs="Times New Roman"/>
          <w:b w:val="0"/>
          <w:bCs w:val="0"/>
          <w:sz w:val="28"/>
          <w:szCs w:val="28"/>
          <w:lang w:val="en-US" w:eastAsia="zh-CN"/>
        </w:rPr>
        <w:t xml:space="preserve"> </w:t>
      </w:r>
      <w:r>
        <w:rPr>
          <w:rFonts w:hint="default" w:ascii="楷体" w:hAnsi="楷体" w:eastAsia="楷体" w:cs="楷体"/>
          <w:b w:val="0"/>
          <w:bCs w:val="0"/>
          <w:sz w:val="28"/>
          <w:szCs w:val="28"/>
        </w:rPr>
        <w:t>竞争性谈判文件的澄清与修改</w:t>
      </w:r>
    </w:p>
    <w:p>
      <w:pPr>
        <w:pStyle w:val="4"/>
        <w:spacing w:before="120" w:beforeLines="50" w:after="0"/>
        <w:ind w:firstLine="56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8.1竞争性谈判文件发出后，在提交竞争性谈判文件截止时间</w:t>
      </w:r>
      <w:r>
        <w:rPr>
          <w:rFonts w:hint="default" w:ascii="Times New Roman" w:hAnsi="Times New Roman" w:cs="Times New Roman"/>
          <w:b/>
          <w:sz w:val="28"/>
          <w:szCs w:val="28"/>
          <w:highlight w:val="none"/>
          <w:u w:val="single"/>
        </w:rPr>
        <w:t xml:space="preserve"> </w:t>
      </w:r>
      <w:r>
        <w:rPr>
          <w:rFonts w:hint="default" w:ascii="Times New Roman" w:hAnsi="Times New Roman" w:cs="Times New Roman"/>
          <w:b w:val="0"/>
          <w:bCs/>
          <w:sz w:val="28"/>
          <w:szCs w:val="28"/>
          <w:highlight w:val="none"/>
          <w:u w:val="single"/>
        </w:rPr>
        <w:t>3</w:t>
      </w:r>
      <w:r>
        <w:rPr>
          <w:rFonts w:hint="default" w:ascii="Times New Roman" w:hAnsi="Times New Roman" w:cs="Times New Roman"/>
          <w:b/>
          <w:sz w:val="28"/>
          <w:szCs w:val="28"/>
          <w:highlight w:val="none"/>
          <w:u w:val="single"/>
        </w:rPr>
        <w:t xml:space="preserve"> </w:t>
      </w:r>
      <w:r>
        <w:rPr>
          <w:rFonts w:hint="default" w:ascii="Times New Roman" w:hAnsi="Times New Roman" w:cs="Times New Roman"/>
          <w:sz w:val="28"/>
          <w:szCs w:val="28"/>
          <w:highlight w:val="none"/>
        </w:rPr>
        <w:t>日前，相关负责人可对竞争性谈判文件进行必要的澄清或修改。</w:t>
      </w:r>
    </w:p>
    <w:p>
      <w:pPr>
        <w:pStyle w:val="4"/>
        <w:spacing w:before="120" w:beforeLines="50" w:after="0"/>
        <w:ind w:firstLine="560"/>
        <w:rPr>
          <w:rFonts w:hint="default" w:ascii="Times New Roman" w:hAnsi="Times New Roman" w:cs="Times New Roman"/>
          <w:sz w:val="28"/>
          <w:szCs w:val="28"/>
        </w:rPr>
      </w:pPr>
      <w:r>
        <w:rPr>
          <w:rFonts w:hint="default" w:ascii="Times New Roman" w:hAnsi="Times New Roman" w:cs="Times New Roman"/>
          <w:sz w:val="28"/>
          <w:szCs w:val="28"/>
        </w:rPr>
        <w:t>8.2竞争性谈判文件的修改将以书面形式发送给所有参选人，参选人应于收到该修改文件后24小时内，以书面形式给予确认，竞争性谈判文件的修改内容作为竞争性谈判文件的组成部分，具有约束作用。</w:t>
      </w:r>
    </w:p>
    <w:p>
      <w:pPr>
        <w:pStyle w:val="4"/>
        <w:spacing w:before="120" w:beforeLines="50" w:after="0"/>
        <w:ind w:firstLine="560"/>
        <w:rPr>
          <w:rFonts w:hint="default" w:ascii="Times New Roman" w:hAnsi="Times New Roman" w:cs="Times New Roman"/>
          <w:sz w:val="28"/>
          <w:szCs w:val="28"/>
        </w:rPr>
      </w:pPr>
      <w:r>
        <w:rPr>
          <w:rFonts w:hint="default" w:ascii="Times New Roman" w:hAnsi="Times New Roman" w:cs="Times New Roman"/>
          <w:sz w:val="28"/>
          <w:szCs w:val="28"/>
        </w:rPr>
        <w:t>8.3 竞争性谈判文件的澄清、修改、补充等内容均以书面形式明确的内容为准。当竞争性谈判文件的澄清、修改、补充等在同一内容的表述不一致时，以最后发出的书面文件为准。</w:t>
      </w:r>
    </w:p>
    <w:p>
      <w:pPr>
        <w:pStyle w:val="4"/>
        <w:spacing w:before="120" w:beforeLines="50" w:after="0"/>
        <w:ind w:firstLine="560"/>
        <w:rPr>
          <w:rFonts w:hint="default" w:ascii="Times New Roman" w:hAnsi="Times New Roman" w:cs="Times New Roman"/>
          <w:sz w:val="28"/>
          <w:szCs w:val="28"/>
        </w:rPr>
      </w:pPr>
      <w:r>
        <w:rPr>
          <w:rFonts w:hint="default" w:ascii="Times New Roman" w:hAnsi="Times New Roman" w:cs="Times New Roman"/>
          <w:sz w:val="28"/>
          <w:szCs w:val="28"/>
        </w:rPr>
        <w:t>8.4为使参选人在编制竞争性谈判文件时有充分的时间对竞争性谈判文件的澄清、修改、补充等内容考虑进去，相关负责人将酌情延长递交竞争性谈判文件的截止时间，具体时间将在竞争性谈判文件的修改、补充通知中予以明确。</w:t>
      </w:r>
    </w:p>
    <w:p>
      <w:pPr>
        <w:pStyle w:val="4"/>
        <w:spacing w:before="120" w:beforeLines="50" w:after="0"/>
        <w:ind w:firstLine="562"/>
        <w:rPr>
          <w:rFonts w:hint="default" w:ascii="Times New Roman" w:hAnsi="Times New Roman" w:cs="Times New Roman"/>
          <w:b/>
          <w:bCs/>
          <w:sz w:val="28"/>
          <w:szCs w:val="28"/>
        </w:rPr>
      </w:pPr>
      <w:r>
        <w:rPr>
          <w:rFonts w:hint="default" w:ascii="Times New Roman" w:hAnsi="Times New Roman" w:cs="Times New Roman"/>
          <w:b/>
          <w:bCs/>
          <w:sz w:val="28"/>
          <w:szCs w:val="28"/>
          <w:lang w:val="en-US" w:eastAsia="zh-CN"/>
        </w:rPr>
        <w:t>三、</w:t>
      </w:r>
      <w:r>
        <w:rPr>
          <w:rFonts w:hint="default" w:ascii="Times New Roman" w:hAnsi="Times New Roman" w:cs="Times New Roman"/>
          <w:b/>
          <w:bCs/>
          <w:sz w:val="28"/>
          <w:szCs w:val="28"/>
        </w:rPr>
        <w:t>参选文件的编制</w:t>
      </w:r>
    </w:p>
    <w:p>
      <w:pPr>
        <w:pStyle w:val="4"/>
        <w:spacing w:before="120" w:beforeLines="50" w:after="0"/>
        <w:ind w:firstLine="562"/>
        <w:rPr>
          <w:rFonts w:hint="default" w:ascii="Times New Roman" w:hAnsi="Times New Roman" w:cs="Times New Roman"/>
          <w:b/>
          <w:bCs/>
          <w:sz w:val="28"/>
          <w:szCs w:val="28"/>
        </w:rPr>
      </w:pPr>
      <w:r>
        <w:rPr>
          <w:rFonts w:hint="default" w:ascii="Times New Roman" w:hAnsi="Times New Roman" w:cs="Times New Roman"/>
          <w:b w:val="0"/>
          <w:bCs w:val="0"/>
          <w:sz w:val="28"/>
          <w:szCs w:val="28"/>
        </w:rPr>
        <w:t>9．</w:t>
      </w:r>
      <w:r>
        <w:rPr>
          <w:rFonts w:hint="default" w:ascii="楷体" w:hAnsi="楷体" w:eastAsia="楷体" w:cs="楷体"/>
          <w:b w:val="0"/>
          <w:bCs w:val="0"/>
          <w:sz w:val="28"/>
          <w:szCs w:val="28"/>
        </w:rPr>
        <w:t>参选文件的语言及度量衡单位</w:t>
      </w:r>
    </w:p>
    <w:p>
      <w:pPr>
        <w:pStyle w:val="4"/>
        <w:spacing w:before="120" w:beforeLines="50" w:after="0"/>
        <w:ind w:firstLine="560"/>
        <w:rPr>
          <w:rFonts w:hint="default" w:ascii="Times New Roman" w:hAnsi="Times New Roman" w:cs="Times New Roman"/>
          <w:sz w:val="28"/>
          <w:szCs w:val="28"/>
        </w:rPr>
      </w:pPr>
      <w:r>
        <w:rPr>
          <w:rFonts w:hint="default" w:ascii="Times New Roman" w:hAnsi="Times New Roman" w:cs="Times New Roman"/>
          <w:sz w:val="28"/>
          <w:szCs w:val="28"/>
        </w:rPr>
        <w:t>9.1 参选文件和与竞争性谈判有关的所有文件均应使用</w:t>
      </w:r>
      <w:r>
        <w:rPr>
          <w:rFonts w:hint="default" w:ascii="Times New Roman" w:hAnsi="Times New Roman" w:cs="Times New Roman"/>
          <w:sz w:val="28"/>
          <w:szCs w:val="28"/>
          <w:u w:val="single"/>
        </w:rPr>
        <w:t>　汉语　</w:t>
      </w:r>
      <w:r>
        <w:rPr>
          <w:rFonts w:hint="default" w:ascii="Times New Roman" w:hAnsi="Times New Roman" w:cs="Times New Roman"/>
          <w:sz w:val="28"/>
          <w:szCs w:val="28"/>
        </w:rPr>
        <w:t>。</w:t>
      </w:r>
    </w:p>
    <w:p>
      <w:pPr>
        <w:pStyle w:val="4"/>
        <w:spacing w:before="120" w:beforeLines="50" w:after="0"/>
        <w:ind w:firstLine="560"/>
        <w:rPr>
          <w:rFonts w:hint="default" w:ascii="Times New Roman" w:hAnsi="Times New Roman" w:cs="Times New Roman"/>
          <w:sz w:val="28"/>
          <w:szCs w:val="28"/>
        </w:rPr>
      </w:pPr>
      <w:r>
        <w:rPr>
          <w:rFonts w:hint="default" w:ascii="Times New Roman" w:hAnsi="Times New Roman" w:cs="Times New Roman"/>
          <w:sz w:val="28"/>
          <w:szCs w:val="28"/>
        </w:rPr>
        <w:t>9.2 除工程规范另有规定外，参选文件使用的度量衡单位，均采用中华人民共和国法定计量单位。</w:t>
      </w:r>
    </w:p>
    <w:p>
      <w:pPr>
        <w:pStyle w:val="4"/>
        <w:numPr>
          <w:ilvl w:val="0"/>
          <w:numId w:val="1"/>
        </w:numPr>
        <w:spacing w:before="120" w:beforeLines="50" w:after="0"/>
        <w:ind w:left="1282" w:leftChars="0" w:hanging="720" w:firstLineChars="0"/>
        <w:rPr>
          <w:rFonts w:hint="eastAsia" w:ascii="楷体" w:hAnsi="楷体" w:eastAsia="楷体" w:cs="楷体"/>
          <w:b w:val="0"/>
          <w:bCs w:val="0"/>
          <w:sz w:val="28"/>
          <w:szCs w:val="28"/>
        </w:rPr>
      </w:pPr>
      <w:r>
        <w:rPr>
          <w:rFonts w:hint="eastAsia" w:ascii="楷体" w:hAnsi="楷体" w:eastAsia="楷体" w:cs="楷体"/>
          <w:b w:val="0"/>
          <w:bCs w:val="0"/>
          <w:sz w:val="28"/>
          <w:szCs w:val="28"/>
        </w:rPr>
        <w:t>参选文件的组成</w:t>
      </w:r>
    </w:p>
    <w:p>
      <w:pPr>
        <w:numPr>
          <w:ilvl w:val="1"/>
          <w:numId w:val="2"/>
        </w:numPr>
        <w:tabs>
          <w:tab w:val="left" w:pos="840"/>
        </w:tabs>
        <w:ind w:firstLineChars="0"/>
        <w:rPr>
          <w:rFonts w:hint="default" w:ascii="Times New Roman" w:hAnsi="Times New Roman" w:cs="Times New Roman"/>
          <w:b w:val="0"/>
          <w:bCs/>
          <w:sz w:val="28"/>
          <w:szCs w:val="28"/>
        </w:rPr>
      </w:pPr>
      <w:r>
        <w:rPr>
          <w:rFonts w:hint="default" w:ascii="Times New Roman" w:hAnsi="Times New Roman" w:cs="Times New Roman"/>
          <w:b w:val="0"/>
          <w:bCs/>
          <w:sz w:val="28"/>
          <w:szCs w:val="28"/>
        </w:rPr>
        <w:t>参选文件</w:t>
      </w:r>
    </w:p>
    <w:p>
      <w:pPr>
        <w:ind w:firstLine="1038" w:firstLineChars="371"/>
        <w:rPr>
          <w:rFonts w:hint="default" w:ascii="Times New Roman" w:hAnsi="Times New Roman" w:cs="Times New Roman"/>
          <w:sz w:val="28"/>
          <w:szCs w:val="28"/>
        </w:rPr>
      </w:pPr>
      <w:r>
        <w:rPr>
          <w:rFonts w:hint="default" w:ascii="Times New Roman" w:hAnsi="Times New Roman" w:cs="Times New Roman"/>
          <w:sz w:val="28"/>
          <w:szCs w:val="28"/>
        </w:rPr>
        <w:t>10.1.1 参选文件目录</w:t>
      </w:r>
    </w:p>
    <w:p>
      <w:pPr>
        <w:ind w:left="1070" w:firstLine="0" w:firstLineChars="0"/>
        <w:rPr>
          <w:rFonts w:hint="default" w:ascii="Times New Roman" w:hAnsi="Times New Roman" w:cs="Times New Roman"/>
          <w:sz w:val="28"/>
          <w:szCs w:val="28"/>
        </w:rPr>
      </w:pPr>
      <w:bookmarkStart w:id="2" w:name="_Hlk80278734"/>
      <w:r>
        <w:rPr>
          <w:rFonts w:hint="default" w:ascii="Times New Roman" w:hAnsi="Times New Roman" w:cs="Times New Roman"/>
          <w:sz w:val="28"/>
          <w:szCs w:val="28"/>
        </w:rPr>
        <w:t>10.1.2</w:t>
      </w:r>
      <w:bookmarkEnd w:id="2"/>
      <w:r>
        <w:rPr>
          <w:rFonts w:hint="default" w:ascii="Times New Roman" w:hAnsi="Times New Roman" w:cs="Times New Roman"/>
          <w:sz w:val="28"/>
          <w:szCs w:val="28"/>
        </w:rPr>
        <w:t xml:space="preserve"> 服务承诺书</w:t>
      </w:r>
    </w:p>
    <w:p>
      <w:pPr>
        <w:ind w:left="1070" w:firstLine="0" w:firstLineChars="0"/>
        <w:rPr>
          <w:rFonts w:hint="default" w:ascii="Times New Roman" w:hAnsi="Times New Roman" w:cs="Times New Roman"/>
          <w:sz w:val="28"/>
          <w:szCs w:val="28"/>
        </w:rPr>
      </w:pPr>
      <w:bookmarkStart w:id="3" w:name="_Hlk80278762"/>
      <w:r>
        <w:rPr>
          <w:rFonts w:hint="default" w:ascii="Times New Roman" w:hAnsi="Times New Roman" w:cs="Times New Roman"/>
          <w:sz w:val="28"/>
          <w:szCs w:val="28"/>
        </w:rPr>
        <w:t>10.1.3</w:t>
      </w:r>
      <w:bookmarkEnd w:id="3"/>
      <w:r>
        <w:rPr>
          <w:rFonts w:hint="default" w:ascii="Times New Roman" w:hAnsi="Times New Roman" w:cs="Times New Roman"/>
          <w:sz w:val="28"/>
          <w:szCs w:val="28"/>
        </w:rPr>
        <w:t xml:space="preserve"> 企业法定代表人证明书及法人授权委托证明书</w:t>
      </w:r>
    </w:p>
    <w:p>
      <w:pPr>
        <w:ind w:left="1070" w:firstLine="0" w:firstLineChars="0"/>
        <w:rPr>
          <w:rFonts w:hint="default" w:ascii="Times New Roman" w:hAnsi="Times New Roman" w:cs="Times New Roman"/>
          <w:sz w:val="28"/>
          <w:szCs w:val="28"/>
        </w:rPr>
      </w:pPr>
      <w:r>
        <w:rPr>
          <w:rFonts w:hint="default" w:ascii="Times New Roman" w:hAnsi="Times New Roman" w:cs="Times New Roman"/>
          <w:sz w:val="28"/>
          <w:szCs w:val="28"/>
        </w:rPr>
        <w:t>10.1.4 投标函</w:t>
      </w:r>
    </w:p>
    <w:p>
      <w:pPr>
        <w:ind w:left="1070" w:firstLine="0" w:firstLineChars="0"/>
        <w:rPr>
          <w:rFonts w:hint="default" w:ascii="Times New Roman" w:hAnsi="Times New Roman" w:cs="Times New Roman"/>
          <w:sz w:val="28"/>
          <w:szCs w:val="28"/>
        </w:rPr>
      </w:pPr>
      <w:r>
        <w:rPr>
          <w:rFonts w:hint="default" w:ascii="Times New Roman" w:hAnsi="Times New Roman" w:cs="Times New Roman"/>
          <w:sz w:val="28"/>
          <w:szCs w:val="28"/>
        </w:rPr>
        <w:t xml:space="preserve">10.1.5 公司简介： </w:t>
      </w:r>
    </w:p>
    <w:p>
      <w:pPr>
        <w:numPr>
          <w:ilvl w:val="0"/>
          <w:numId w:val="3"/>
        </w:numPr>
        <w:tabs>
          <w:tab w:val="left" w:pos="945"/>
        </w:tabs>
        <w:ind w:firstLine="560"/>
        <w:rPr>
          <w:rFonts w:hint="default" w:ascii="Times New Roman" w:hAnsi="Times New Roman" w:cs="Times New Roman"/>
          <w:sz w:val="28"/>
          <w:szCs w:val="28"/>
        </w:rPr>
      </w:pPr>
      <w:r>
        <w:rPr>
          <w:rFonts w:hint="default" w:ascii="Times New Roman" w:hAnsi="Times New Roman" w:cs="Times New Roman"/>
          <w:sz w:val="28"/>
          <w:szCs w:val="28"/>
        </w:rPr>
        <w:t>公司组织构架；</w:t>
      </w:r>
    </w:p>
    <w:p>
      <w:pPr>
        <w:numPr>
          <w:ilvl w:val="0"/>
          <w:numId w:val="3"/>
        </w:numPr>
        <w:tabs>
          <w:tab w:val="left" w:pos="945"/>
        </w:tabs>
        <w:ind w:firstLine="560"/>
        <w:rPr>
          <w:rFonts w:hint="default" w:ascii="Times New Roman" w:hAnsi="Times New Roman" w:cs="Times New Roman"/>
          <w:sz w:val="28"/>
          <w:szCs w:val="28"/>
        </w:rPr>
      </w:pPr>
      <w:r>
        <w:rPr>
          <w:rFonts w:hint="default" w:ascii="Times New Roman" w:hAnsi="Times New Roman" w:cs="Times New Roman"/>
          <w:sz w:val="28"/>
          <w:szCs w:val="28"/>
        </w:rPr>
        <w:t>公司法人营业执照及相关资质证书复印件；</w:t>
      </w:r>
    </w:p>
    <w:p>
      <w:pPr>
        <w:ind w:left="1070" w:firstLine="0" w:firstLineChars="0"/>
        <w:rPr>
          <w:rFonts w:hint="default" w:ascii="Times New Roman" w:hAnsi="Times New Roman" w:cs="Times New Roman"/>
          <w:sz w:val="28"/>
          <w:szCs w:val="28"/>
        </w:rPr>
      </w:pPr>
      <w:r>
        <w:rPr>
          <w:rFonts w:hint="default" w:ascii="Times New Roman" w:hAnsi="Times New Roman" w:cs="Times New Roman"/>
          <w:sz w:val="28"/>
          <w:szCs w:val="28"/>
        </w:rPr>
        <w:t>10.1.6 主要人员（项目负责人和各专业负责人）明细表</w:t>
      </w:r>
    </w:p>
    <w:p>
      <w:pPr>
        <w:ind w:left="1070" w:firstLine="0" w:firstLineChars="0"/>
        <w:rPr>
          <w:rFonts w:hint="default" w:ascii="Times New Roman" w:hAnsi="Times New Roman" w:cs="Times New Roman"/>
          <w:sz w:val="28"/>
          <w:szCs w:val="28"/>
        </w:rPr>
      </w:pPr>
      <w:r>
        <w:rPr>
          <w:rFonts w:hint="default" w:ascii="Times New Roman" w:hAnsi="Times New Roman" w:cs="Times New Roman"/>
          <w:sz w:val="28"/>
          <w:szCs w:val="28"/>
        </w:rPr>
        <w:t>10.1.7 资格审查资料</w:t>
      </w:r>
    </w:p>
    <w:p>
      <w:pPr>
        <w:ind w:left="1070" w:firstLine="0" w:firstLineChars="0"/>
        <w:rPr>
          <w:rFonts w:hint="default" w:ascii="Times New Roman" w:hAnsi="Times New Roman" w:cs="Times New Roman"/>
          <w:sz w:val="28"/>
          <w:szCs w:val="28"/>
        </w:rPr>
      </w:pPr>
      <w:r>
        <w:rPr>
          <w:rFonts w:hint="default" w:ascii="Times New Roman" w:hAnsi="Times New Roman" w:cs="Times New Roman"/>
          <w:sz w:val="28"/>
          <w:szCs w:val="28"/>
        </w:rPr>
        <w:t>10.1.8 参选人认为其他应该提交的资料</w:t>
      </w:r>
    </w:p>
    <w:p>
      <w:pPr>
        <w:ind w:firstLine="560"/>
        <w:rPr>
          <w:rFonts w:hint="default" w:ascii="Times New Roman" w:hAnsi="Times New Roman" w:cs="Times New Roman"/>
          <w:sz w:val="28"/>
          <w:szCs w:val="28"/>
        </w:rPr>
      </w:pPr>
      <w:r>
        <w:rPr>
          <w:rFonts w:hint="default" w:ascii="Times New Roman" w:hAnsi="Times New Roman" w:cs="Times New Roman"/>
          <w:sz w:val="28"/>
          <w:szCs w:val="28"/>
        </w:rPr>
        <w:t>备注：以上证明材料必要时需提交原件核对。</w:t>
      </w:r>
    </w:p>
    <w:p>
      <w:pPr>
        <w:pStyle w:val="4"/>
        <w:numPr>
          <w:ilvl w:val="0"/>
          <w:numId w:val="1"/>
        </w:numPr>
        <w:spacing w:before="120" w:beforeLines="50" w:after="0"/>
        <w:ind w:left="1282" w:leftChars="0" w:hanging="720" w:firstLineChars="0"/>
        <w:rPr>
          <w:rFonts w:hint="eastAsia" w:ascii="楷体" w:hAnsi="楷体" w:eastAsia="楷体" w:cs="楷体"/>
          <w:b w:val="0"/>
          <w:bCs w:val="0"/>
          <w:sz w:val="28"/>
          <w:szCs w:val="28"/>
        </w:rPr>
      </w:pPr>
      <w:r>
        <w:rPr>
          <w:rFonts w:hint="eastAsia" w:ascii="楷体" w:hAnsi="楷体" w:eastAsia="楷体" w:cs="楷体"/>
          <w:b w:val="0"/>
          <w:bCs w:val="0"/>
          <w:sz w:val="28"/>
          <w:szCs w:val="28"/>
        </w:rPr>
        <w:t>方案成果</w:t>
      </w:r>
    </w:p>
    <w:p>
      <w:pPr>
        <w:pStyle w:val="4"/>
        <w:spacing w:after="0"/>
        <w:ind w:left="-1" w:firstLine="560"/>
        <w:rPr>
          <w:rFonts w:hint="default" w:ascii="Times New Roman" w:hAnsi="Times New Roman" w:cs="Times New Roman"/>
          <w:sz w:val="28"/>
          <w:szCs w:val="28"/>
        </w:rPr>
      </w:pPr>
      <w:r>
        <w:rPr>
          <w:rFonts w:hint="default" w:ascii="Times New Roman" w:hAnsi="Times New Roman" w:cs="Times New Roman"/>
          <w:sz w:val="28"/>
          <w:szCs w:val="28"/>
        </w:rPr>
        <w:t>所有参选人的参选文件、方案成果等全部技术资料的著作权、智力成果等所有权及使用权将无偿归属于相关负责人，且参选人不得索回。相关负责人采用参选文件、方案成果等全部技术资料中的内容，不需要征得书面同意，不需要支付任何使用费。</w:t>
      </w:r>
    </w:p>
    <w:p>
      <w:pPr>
        <w:pStyle w:val="4"/>
        <w:numPr>
          <w:ilvl w:val="0"/>
          <w:numId w:val="1"/>
        </w:numPr>
        <w:spacing w:before="120" w:beforeLines="50" w:after="0"/>
        <w:ind w:left="1282" w:leftChars="0" w:hanging="720" w:firstLineChars="0"/>
        <w:rPr>
          <w:rFonts w:hint="default" w:ascii="楷体" w:hAnsi="楷体" w:eastAsia="楷体" w:cs="楷体"/>
          <w:b w:val="0"/>
          <w:bCs w:val="0"/>
          <w:sz w:val="28"/>
          <w:szCs w:val="28"/>
        </w:rPr>
      </w:pPr>
      <w:r>
        <w:rPr>
          <w:rFonts w:hint="default" w:ascii="楷体" w:hAnsi="楷体" w:eastAsia="楷体" w:cs="楷体"/>
          <w:b w:val="0"/>
          <w:bCs w:val="0"/>
          <w:sz w:val="28"/>
          <w:szCs w:val="28"/>
        </w:rPr>
        <w:t>参选文件格式</w:t>
      </w:r>
    </w:p>
    <w:p>
      <w:pPr>
        <w:pStyle w:val="4"/>
        <w:spacing w:after="0"/>
        <w:ind w:left="-1" w:firstLine="560"/>
        <w:rPr>
          <w:rFonts w:hint="default" w:ascii="Times New Roman" w:hAnsi="Times New Roman" w:cs="Times New Roman"/>
          <w:sz w:val="28"/>
          <w:szCs w:val="28"/>
        </w:rPr>
      </w:pPr>
      <w:r>
        <w:rPr>
          <w:rFonts w:hint="default" w:ascii="Times New Roman" w:hAnsi="Times New Roman" w:cs="Times New Roman"/>
          <w:sz w:val="28"/>
          <w:szCs w:val="28"/>
        </w:rPr>
        <w:t>详见参选文件格式。</w:t>
      </w:r>
    </w:p>
    <w:p>
      <w:pPr>
        <w:pStyle w:val="4"/>
        <w:numPr>
          <w:ilvl w:val="0"/>
          <w:numId w:val="1"/>
        </w:numPr>
        <w:spacing w:before="120" w:beforeLines="50" w:after="0"/>
        <w:ind w:left="1282" w:leftChars="0" w:hanging="720" w:firstLineChars="0"/>
        <w:rPr>
          <w:rFonts w:hint="default" w:ascii="楷体" w:hAnsi="楷体" w:eastAsia="楷体" w:cs="楷体"/>
          <w:b w:val="0"/>
          <w:bCs w:val="0"/>
          <w:sz w:val="28"/>
          <w:szCs w:val="28"/>
        </w:rPr>
      </w:pPr>
      <w:r>
        <w:rPr>
          <w:rFonts w:hint="default" w:ascii="楷体" w:hAnsi="楷体" w:eastAsia="楷体" w:cs="楷体"/>
          <w:b w:val="0"/>
          <w:bCs w:val="0"/>
          <w:sz w:val="28"/>
          <w:szCs w:val="28"/>
        </w:rPr>
        <w:t>投标报价</w:t>
      </w:r>
    </w:p>
    <w:p>
      <w:pPr>
        <w:pStyle w:val="4"/>
        <w:spacing w:after="0"/>
        <w:ind w:left="-1" w:firstLine="560"/>
        <w:rPr>
          <w:rFonts w:hint="default" w:ascii="Times New Roman" w:hAnsi="Times New Roman" w:cs="Times New Roman"/>
          <w:sz w:val="28"/>
          <w:szCs w:val="28"/>
        </w:rPr>
      </w:pPr>
      <w:r>
        <w:rPr>
          <w:rFonts w:hint="default" w:ascii="Times New Roman" w:hAnsi="Times New Roman" w:cs="Times New Roman"/>
          <w:sz w:val="28"/>
          <w:szCs w:val="28"/>
        </w:rPr>
        <w:t>13.1参选人的投标报价，应是完成本须知第2.3款和任务书所列参选项目服务内容为计算投标报价基础。</w:t>
      </w:r>
    </w:p>
    <w:p>
      <w:pPr>
        <w:pStyle w:val="4"/>
        <w:spacing w:after="0"/>
        <w:ind w:left="-1" w:firstLine="560"/>
        <w:rPr>
          <w:rFonts w:hint="default" w:ascii="Times New Roman" w:hAnsi="Times New Roman" w:cs="Times New Roman"/>
          <w:sz w:val="28"/>
          <w:szCs w:val="28"/>
        </w:rPr>
      </w:pPr>
      <w:r>
        <w:rPr>
          <w:rFonts w:hint="default" w:ascii="Times New Roman" w:hAnsi="Times New Roman" w:cs="Times New Roman"/>
          <w:sz w:val="28"/>
          <w:szCs w:val="28"/>
        </w:rPr>
        <w:t>13.2投标报价方式：见投标前附表，按中标价包死，不再调整。总报价含参选范围内的所有内容。</w:t>
      </w:r>
    </w:p>
    <w:p>
      <w:pPr>
        <w:pStyle w:val="4"/>
        <w:numPr>
          <w:ilvl w:val="0"/>
          <w:numId w:val="1"/>
        </w:numPr>
        <w:spacing w:before="120" w:beforeLines="50" w:after="0"/>
        <w:ind w:left="1282" w:leftChars="0" w:hanging="720" w:firstLineChars="0"/>
        <w:rPr>
          <w:rFonts w:hint="default" w:ascii="楷体" w:hAnsi="楷体" w:eastAsia="楷体" w:cs="楷体"/>
          <w:b w:val="0"/>
          <w:bCs w:val="0"/>
          <w:sz w:val="28"/>
          <w:szCs w:val="28"/>
        </w:rPr>
      </w:pPr>
      <w:r>
        <w:rPr>
          <w:rFonts w:hint="default" w:ascii="楷体" w:hAnsi="楷体" w:eastAsia="楷体" w:cs="楷体"/>
          <w:b w:val="0"/>
          <w:bCs w:val="0"/>
          <w:sz w:val="28"/>
          <w:szCs w:val="28"/>
        </w:rPr>
        <w:t>投标货币</w:t>
      </w:r>
    </w:p>
    <w:p>
      <w:pPr>
        <w:pStyle w:val="4"/>
        <w:spacing w:after="0"/>
        <w:ind w:left="-1" w:firstLine="560"/>
        <w:rPr>
          <w:rFonts w:hint="default" w:ascii="Times New Roman" w:hAnsi="Times New Roman" w:cs="Times New Roman"/>
          <w:sz w:val="28"/>
          <w:szCs w:val="28"/>
        </w:rPr>
      </w:pPr>
      <w:r>
        <w:rPr>
          <w:rFonts w:hint="default" w:ascii="Times New Roman" w:hAnsi="Times New Roman" w:cs="Times New Roman"/>
          <w:sz w:val="28"/>
          <w:szCs w:val="28"/>
        </w:rPr>
        <w:t>本项目报价采用的币种为</w:t>
      </w:r>
      <w:r>
        <w:rPr>
          <w:rFonts w:hint="default" w:ascii="Times New Roman" w:hAnsi="Times New Roman" w:cs="Times New Roman"/>
          <w:b/>
          <w:sz w:val="28"/>
          <w:szCs w:val="28"/>
        </w:rPr>
        <w:t>人民币</w:t>
      </w:r>
      <w:r>
        <w:rPr>
          <w:rFonts w:hint="default" w:ascii="Times New Roman" w:hAnsi="Times New Roman" w:cs="Times New Roman"/>
          <w:sz w:val="28"/>
          <w:szCs w:val="28"/>
        </w:rPr>
        <w:t>。</w:t>
      </w:r>
    </w:p>
    <w:p>
      <w:pPr>
        <w:pStyle w:val="4"/>
        <w:spacing w:before="120" w:beforeLines="50" w:after="0"/>
        <w:ind w:firstLine="562"/>
        <w:rPr>
          <w:rFonts w:hint="default" w:ascii="Times New Roman" w:hAnsi="Times New Roman" w:cs="Times New Roman"/>
          <w:b/>
          <w:bCs/>
          <w:sz w:val="28"/>
          <w:szCs w:val="28"/>
        </w:rPr>
      </w:pPr>
      <w:r>
        <w:rPr>
          <w:rFonts w:hint="default" w:ascii="Times New Roman" w:hAnsi="Times New Roman" w:cs="Times New Roman"/>
          <w:b w:val="0"/>
          <w:bCs w:val="0"/>
          <w:sz w:val="28"/>
          <w:szCs w:val="28"/>
        </w:rPr>
        <w:t>15．</w:t>
      </w:r>
      <w:r>
        <w:rPr>
          <w:rFonts w:hint="eastAsia" w:ascii="楷体" w:hAnsi="楷体" w:eastAsia="楷体" w:cs="楷体"/>
          <w:b w:val="0"/>
          <w:bCs w:val="0"/>
          <w:sz w:val="28"/>
          <w:szCs w:val="28"/>
        </w:rPr>
        <w:t>投标有效期</w:t>
      </w:r>
    </w:p>
    <w:p>
      <w:pPr>
        <w:pStyle w:val="4"/>
        <w:spacing w:after="0"/>
        <w:ind w:left="-1" w:firstLine="560"/>
        <w:rPr>
          <w:rFonts w:hint="default" w:ascii="Times New Roman" w:hAnsi="Times New Roman" w:cs="Times New Roman"/>
          <w:sz w:val="28"/>
          <w:szCs w:val="28"/>
        </w:rPr>
      </w:pPr>
      <w:r>
        <w:rPr>
          <w:rFonts w:hint="default" w:ascii="Times New Roman" w:hAnsi="Times New Roman" w:cs="Times New Roman"/>
          <w:sz w:val="28"/>
          <w:szCs w:val="28"/>
        </w:rPr>
        <w:t>投标有效期见参选须知前附表所规定的期限，在此期限内，凡符合本参选文件要求的参选文件均保持有效。</w:t>
      </w:r>
    </w:p>
    <w:p>
      <w:pPr>
        <w:pStyle w:val="4"/>
        <w:spacing w:before="120" w:beforeLines="50" w:after="0"/>
        <w:ind w:firstLine="562"/>
        <w:rPr>
          <w:rFonts w:hint="default" w:ascii="Times New Roman" w:hAnsi="Times New Roman" w:cs="Times New Roman"/>
          <w:b/>
          <w:bCs/>
          <w:sz w:val="28"/>
          <w:szCs w:val="28"/>
        </w:rPr>
      </w:pPr>
      <w:r>
        <w:rPr>
          <w:rFonts w:hint="default" w:ascii="Times New Roman" w:hAnsi="Times New Roman" w:cs="Times New Roman"/>
          <w:b w:val="0"/>
          <w:bCs w:val="0"/>
          <w:sz w:val="28"/>
          <w:szCs w:val="28"/>
        </w:rPr>
        <w:t>16．</w:t>
      </w:r>
      <w:r>
        <w:rPr>
          <w:rFonts w:hint="default" w:ascii="楷体" w:hAnsi="楷体" w:eastAsia="楷体" w:cs="楷体"/>
          <w:b w:val="0"/>
          <w:bCs w:val="0"/>
          <w:sz w:val="28"/>
          <w:szCs w:val="28"/>
        </w:rPr>
        <w:t>参选文件的份数和签署</w:t>
      </w:r>
    </w:p>
    <w:p>
      <w:pPr>
        <w:pStyle w:val="4"/>
        <w:spacing w:after="0"/>
        <w:ind w:firstLine="560"/>
        <w:rPr>
          <w:rFonts w:hint="default" w:ascii="Times New Roman" w:hAnsi="Times New Roman" w:cs="Times New Roman"/>
          <w:sz w:val="28"/>
          <w:szCs w:val="28"/>
        </w:rPr>
      </w:pPr>
      <w:r>
        <w:rPr>
          <w:rFonts w:hint="default" w:ascii="Times New Roman" w:hAnsi="Times New Roman" w:cs="Times New Roman"/>
          <w:sz w:val="28"/>
          <w:szCs w:val="28"/>
        </w:rPr>
        <w:t>16.1 参选人应按参选须知前附表规定的份数提交参选文件。</w:t>
      </w:r>
    </w:p>
    <w:p>
      <w:pPr>
        <w:pStyle w:val="4"/>
        <w:spacing w:after="0"/>
        <w:ind w:firstLine="560"/>
        <w:rPr>
          <w:rFonts w:hint="default" w:ascii="Times New Roman" w:hAnsi="Times New Roman" w:cs="Times New Roman"/>
          <w:sz w:val="28"/>
          <w:szCs w:val="28"/>
        </w:rPr>
      </w:pPr>
      <w:r>
        <w:rPr>
          <w:rFonts w:hint="default" w:ascii="Times New Roman" w:hAnsi="Times New Roman" w:cs="Times New Roman"/>
          <w:sz w:val="28"/>
          <w:szCs w:val="28"/>
        </w:rPr>
        <w:t>16.2 参选文件、方案成果的正本和副本均需打印或使用不褪色的蓝、黑墨水笔书写，副本可以是正本的复印件，字迹应清晰易于辩认，并应在参选文件封面的右上角清楚地注明“正本”或“副本”。正本和副本如有不一致之处，以正本为准。</w:t>
      </w:r>
    </w:p>
    <w:p>
      <w:pPr>
        <w:pStyle w:val="4"/>
        <w:spacing w:after="0"/>
        <w:ind w:firstLine="560"/>
        <w:rPr>
          <w:rFonts w:hint="default" w:ascii="Times New Roman" w:hAnsi="Times New Roman" w:cs="Times New Roman"/>
          <w:sz w:val="28"/>
          <w:szCs w:val="28"/>
        </w:rPr>
      </w:pPr>
      <w:r>
        <w:rPr>
          <w:rFonts w:hint="default" w:ascii="Times New Roman" w:hAnsi="Times New Roman" w:cs="Times New Roman"/>
          <w:sz w:val="28"/>
          <w:szCs w:val="28"/>
        </w:rPr>
        <w:t>16.3参选文件、方案成果封面或扉页、投标函、投标报价汇总表均应加盖参选人公章并经法定代表人或其委托代理人签字或加盖印章。由委托代理人签字或盖章的在参选文件中须同时提交参选文件签署授权委托书。参选文件签署授权委托书格式、签字、盖章及内容均应符合参选文件要求，否则参选文件签署授权委托书无效。</w:t>
      </w:r>
    </w:p>
    <w:p>
      <w:pPr>
        <w:pStyle w:val="4"/>
        <w:spacing w:after="0"/>
        <w:ind w:firstLine="560"/>
        <w:rPr>
          <w:rFonts w:hint="default" w:ascii="Times New Roman" w:hAnsi="Times New Roman" w:cs="Times New Roman"/>
          <w:sz w:val="28"/>
          <w:szCs w:val="28"/>
        </w:rPr>
      </w:pPr>
      <w:r>
        <w:rPr>
          <w:rFonts w:hint="default" w:ascii="Times New Roman" w:hAnsi="Times New Roman" w:cs="Times New Roman"/>
          <w:sz w:val="28"/>
          <w:szCs w:val="28"/>
        </w:rPr>
        <w:t>16.4 参选人按照本须知第17条规定对其参选文件相关内容签署盖章后，其参选文件所有内容均视为确认，对参选人起约束作用。</w:t>
      </w:r>
    </w:p>
    <w:p>
      <w:pPr>
        <w:pStyle w:val="4"/>
        <w:spacing w:after="0"/>
        <w:ind w:firstLine="560"/>
        <w:rPr>
          <w:rFonts w:hint="default" w:ascii="Times New Roman" w:hAnsi="Times New Roman" w:cs="Times New Roman"/>
          <w:sz w:val="28"/>
          <w:szCs w:val="28"/>
        </w:rPr>
      </w:pPr>
      <w:r>
        <w:rPr>
          <w:rFonts w:hint="default" w:ascii="Times New Roman" w:hAnsi="Times New Roman" w:cs="Times New Roman"/>
          <w:sz w:val="28"/>
          <w:szCs w:val="28"/>
        </w:rPr>
        <w:t>16.5 除参选人对错误处须修改外，全套参选文件应无涂改或行间插字和增删。如有修改，修改处应由参选人加盖参选人的法人印章或由参选文件签字人签字或盖章。</w:t>
      </w:r>
    </w:p>
    <w:p>
      <w:pPr>
        <w:pStyle w:val="4"/>
        <w:spacing w:before="120" w:beforeLines="50" w:after="0"/>
        <w:ind w:firstLine="562"/>
        <w:rPr>
          <w:rFonts w:hint="default" w:ascii="Times New Roman" w:hAnsi="Times New Roman" w:cs="Times New Roman"/>
          <w:b/>
          <w:bCs/>
          <w:sz w:val="28"/>
          <w:szCs w:val="28"/>
        </w:rPr>
      </w:pPr>
      <w:r>
        <w:rPr>
          <w:rFonts w:hint="default" w:ascii="Times New Roman" w:hAnsi="Times New Roman" w:cs="Times New Roman"/>
          <w:b w:val="0"/>
          <w:bCs w:val="0"/>
          <w:sz w:val="28"/>
          <w:szCs w:val="28"/>
        </w:rPr>
        <w:t>17．</w:t>
      </w:r>
      <w:r>
        <w:rPr>
          <w:rFonts w:hint="default" w:ascii="楷体" w:hAnsi="楷体" w:eastAsia="楷体" w:cs="楷体"/>
          <w:b w:val="0"/>
          <w:bCs w:val="0"/>
          <w:sz w:val="28"/>
          <w:szCs w:val="28"/>
        </w:rPr>
        <w:t>参选文件的装订、密封和标记</w:t>
      </w:r>
    </w:p>
    <w:p>
      <w:pPr>
        <w:pStyle w:val="4"/>
        <w:spacing w:after="0"/>
        <w:ind w:firstLine="560"/>
        <w:rPr>
          <w:rFonts w:hint="default" w:ascii="Times New Roman" w:hAnsi="Times New Roman" w:cs="Times New Roman"/>
          <w:sz w:val="28"/>
          <w:szCs w:val="28"/>
        </w:rPr>
      </w:pPr>
      <w:r>
        <w:rPr>
          <w:rFonts w:hint="default" w:ascii="Times New Roman" w:hAnsi="Times New Roman" w:cs="Times New Roman"/>
          <w:sz w:val="28"/>
          <w:szCs w:val="28"/>
        </w:rPr>
        <w:t>17.1参选文件的装订、密封和标记</w:t>
      </w:r>
    </w:p>
    <w:p>
      <w:pPr>
        <w:pStyle w:val="4"/>
        <w:spacing w:after="0"/>
        <w:ind w:firstLine="560"/>
        <w:rPr>
          <w:rFonts w:hint="default" w:ascii="Times New Roman" w:hAnsi="Times New Roman" w:cs="Times New Roman"/>
          <w:sz w:val="28"/>
          <w:szCs w:val="28"/>
        </w:rPr>
      </w:pPr>
      <w:r>
        <w:rPr>
          <w:rFonts w:hint="default" w:ascii="Times New Roman" w:hAnsi="Times New Roman" w:cs="Times New Roman"/>
          <w:sz w:val="28"/>
          <w:szCs w:val="28"/>
        </w:rPr>
        <w:t>17.1.1参选人应将参选文件、方案文件分别密封装订，并标明“参选文件”、 “方案文件”，密封、标记见前附表要求。</w:t>
      </w:r>
    </w:p>
    <w:p>
      <w:pPr>
        <w:pStyle w:val="4"/>
        <w:spacing w:after="0"/>
        <w:ind w:firstLine="560"/>
        <w:rPr>
          <w:rFonts w:hint="default" w:ascii="Times New Roman" w:hAnsi="Times New Roman" w:cs="Times New Roman"/>
          <w:sz w:val="28"/>
          <w:szCs w:val="28"/>
        </w:rPr>
      </w:pPr>
      <w:r>
        <w:rPr>
          <w:rFonts w:hint="default" w:ascii="Times New Roman" w:hAnsi="Times New Roman" w:cs="Times New Roman"/>
          <w:sz w:val="28"/>
          <w:szCs w:val="28"/>
        </w:rPr>
        <w:t>17.1.2参选文件、方案文件的正本和所有副本应分别密封，并在密封袋上清楚地标明“正本”或“副本”，密封袋封口处应密封，并应加盖参选人法人章；</w:t>
      </w:r>
    </w:p>
    <w:p>
      <w:pPr>
        <w:pStyle w:val="4"/>
        <w:spacing w:after="0"/>
        <w:ind w:firstLine="560"/>
        <w:rPr>
          <w:rFonts w:hint="default" w:ascii="Times New Roman" w:hAnsi="Times New Roman" w:cs="Times New Roman"/>
          <w:sz w:val="28"/>
          <w:szCs w:val="28"/>
        </w:rPr>
      </w:pPr>
      <w:r>
        <w:rPr>
          <w:rFonts w:hint="default" w:ascii="Times New Roman" w:hAnsi="Times New Roman" w:cs="Times New Roman"/>
          <w:sz w:val="28"/>
          <w:szCs w:val="28"/>
        </w:rPr>
        <w:t>17.1.3参选文件和方案文件在参选文件密封袋上均应写明：</w:t>
      </w:r>
    </w:p>
    <w:p>
      <w:pPr>
        <w:pStyle w:val="4"/>
        <w:spacing w:after="0"/>
        <w:ind w:firstLine="56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（1）相关负责人名称；安徽省盐业投资控股集团有限公司</w:t>
      </w:r>
    </w:p>
    <w:p>
      <w:pPr>
        <w:spacing w:line="600" w:lineRule="exact"/>
        <w:ind w:firstLine="560"/>
        <w:rPr>
          <w:rFonts w:hint="default" w:ascii="Times New Roman" w:hAnsi="Times New Roman" w:eastAsia="仿宋_GB2312" w:cs="Times New Roman"/>
          <w:sz w:val="32"/>
          <w:szCs w:val="32"/>
          <w:highlight w:val="none"/>
        </w:rPr>
      </w:pPr>
      <w:r>
        <w:rPr>
          <w:rFonts w:hint="default" w:ascii="Times New Roman" w:hAnsi="Times New Roman" w:cs="Times New Roman"/>
          <w:sz w:val="28"/>
          <w:szCs w:val="28"/>
          <w:highlight w:val="none"/>
        </w:rPr>
        <w:t>（2）项目名称；</w:t>
      </w:r>
      <w:r>
        <w:rPr>
          <w:rFonts w:hint="eastAsia" w:ascii="Times New Roman" w:hAnsi="Times New Roman" w:cs="Times New Roman"/>
          <w:b w:val="0"/>
          <w:bCs w:val="0"/>
          <w:kern w:val="2"/>
          <w:sz w:val="28"/>
          <w:szCs w:val="28"/>
          <w:highlight w:val="none"/>
          <w:lang w:val="en-US" w:eastAsia="zh-CN" w:bidi="ar-SA"/>
        </w:rPr>
        <w:t>安徽省环保集团有限公司（暂定）</w:t>
      </w:r>
      <w:r>
        <w:rPr>
          <w:rFonts w:hint="default" w:ascii="Times New Roman" w:hAnsi="Times New Roman" w:cs="Times New Roman" w:eastAsiaTheme="minorEastAsia"/>
          <w:b w:val="0"/>
          <w:bCs w:val="0"/>
          <w:kern w:val="2"/>
          <w:sz w:val="28"/>
          <w:szCs w:val="28"/>
          <w:highlight w:val="none"/>
          <w:lang w:val="en-US" w:eastAsia="zh-CN" w:bidi="ar-SA"/>
        </w:rPr>
        <w:t>发展战略规划咨询项目</w:t>
      </w:r>
    </w:p>
    <w:p>
      <w:pPr>
        <w:pStyle w:val="4"/>
        <w:spacing w:after="0"/>
        <w:ind w:firstLine="560"/>
        <w:rPr>
          <w:rFonts w:hint="default" w:ascii="Times New Roman" w:hAnsi="Times New Roman" w:cs="Times New Roman"/>
          <w:sz w:val="28"/>
          <w:szCs w:val="28"/>
        </w:rPr>
      </w:pP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3</w:t>
      </w:r>
      <w:r>
        <w:rPr>
          <w:rFonts w:hint="default" w:ascii="Times New Roman" w:hAnsi="Times New Roman" w:cs="Times New Roman"/>
          <w:sz w:val="28"/>
          <w:szCs w:val="28"/>
        </w:rPr>
        <w:t>）参选人名称和地址。</w:t>
      </w:r>
    </w:p>
    <w:p>
      <w:pPr>
        <w:pStyle w:val="4"/>
        <w:spacing w:after="0"/>
        <w:ind w:firstLine="560"/>
        <w:rPr>
          <w:rFonts w:hint="default" w:ascii="Times New Roman" w:hAnsi="Times New Roman" w:cs="Times New Roman"/>
          <w:sz w:val="28"/>
          <w:szCs w:val="28"/>
        </w:rPr>
      </w:pPr>
      <w:r>
        <w:rPr>
          <w:rFonts w:hint="default" w:ascii="Times New Roman" w:hAnsi="Times New Roman" w:cs="Times New Roman"/>
          <w:sz w:val="28"/>
          <w:szCs w:val="28"/>
        </w:rPr>
        <w:t>17.1.4电子版参选文件按参选人须知前附表规定密封。</w:t>
      </w:r>
    </w:p>
    <w:p>
      <w:pPr>
        <w:pStyle w:val="4"/>
        <w:spacing w:after="0"/>
        <w:ind w:firstLine="560"/>
        <w:rPr>
          <w:rFonts w:hint="default" w:ascii="Times New Roman" w:hAnsi="Times New Roman" w:cs="Times New Roman"/>
          <w:sz w:val="28"/>
          <w:szCs w:val="28"/>
        </w:rPr>
      </w:pPr>
      <w:r>
        <w:rPr>
          <w:rFonts w:hint="default" w:ascii="Times New Roman" w:hAnsi="Times New Roman" w:cs="Times New Roman"/>
          <w:sz w:val="28"/>
          <w:szCs w:val="28"/>
        </w:rPr>
        <w:t>17.2 如果参选人未按上述要求密封及加写标记，相关负责人对参选文件的误投和提前启封概不负责。对由此造成提前开封的参选文件将予以拒绝，并退还给参选人。</w:t>
      </w:r>
    </w:p>
    <w:p>
      <w:pPr>
        <w:pStyle w:val="4"/>
        <w:spacing w:after="0"/>
        <w:ind w:firstLine="560"/>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四、</w:t>
      </w:r>
      <w:r>
        <w:rPr>
          <w:rFonts w:hint="default" w:ascii="Times New Roman" w:hAnsi="Times New Roman" w:eastAsia="黑体" w:cs="Times New Roman"/>
          <w:sz w:val="28"/>
          <w:szCs w:val="28"/>
        </w:rPr>
        <w:t>参选文件的提交</w:t>
      </w:r>
    </w:p>
    <w:p>
      <w:pPr>
        <w:pStyle w:val="4"/>
        <w:spacing w:after="0"/>
        <w:ind w:firstLine="562"/>
        <w:rPr>
          <w:rFonts w:hint="default" w:ascii="Times New Roman" w:hAnsi="Times New Roman" w:cs="Times New Roman"/>
          <w:b/>
          <w:bCs/>
          <w:sz w:val="28"/>
          <w:szCs w:val="28"/>
        </w:rPr>
      </w:pPr>
      <w:r>
        <w:rPr>
          <w:rFonts w:hint="default" w:ascii="Times New Roman" w:hAnsi="Times New Roman" w:cs="Times New Roman"/>
          <w:b w:val="0"/>
          <w:bCs w:val="0"/>
          <w:sz w:val="28"/>
          <w:szCs w:val="28"/>
        </w:rPr>
        <w:t>18．</w:t>
      </w:r>
      <w:r>
        <w:rPr>
          <w:rFonts w:hint="eastAsia" w:ascii="楷体" w:hAnsi="楷体" w:eastAsia="楷体" w:cs="楷体"/>
          <w:b w:val="0"/>
          <w:bCs w:val="0"/>
          <w:sz w:val="28"/>
          <w:szCs w:val="28"/>
        </w:rPr>
        <w:t>参选文件的提交</w:t>
      </w:r>
    </w:p>
    <w:p>
      <w:pPr>
        <w:ind w:left="-1" w:firstLine="560"/>
        <w:rPr>
          <w:rFonts w:hint="default" w:ascii="Times New Roman" w:hAnsi="Times New Roman" w:cs="Times New Roman"/>
          <w:sz w:val="28"/>
          <w:szCs w:val="28"/>
        </w:rPr>
      </w:pPr>
      <w:r>
        <w:rPr>
          <w:rFonts w:hint="default" w:ascii="Times New Roman" w:hAnsi="Times New Roman" w:cs="Times New Roman"/>
          <w:sz w:val="28"/>
          <w:szCs w:val="28"/>
        </w:rPr>
        <w:t>18.1 参选人应按参选须知前附表所规定的地点，于截止时间前提交参选文件，并办理好送达签认手续。</w:t>
      </w:r>
    </w:p>
    <w:p>
      <w:pPr>
        <w:spacing w:before="120" w:beforeLines="50"/>
        <w:ind w:firstLine="562"/>
        <w:rPr>
          <w:rFonts w:hint="default" w:ascii="Times New Roman" w:hAnsi="Times New Roman" w:cs="Times New Roman"/>
          <w:b/>
          <w:bCs/>
          <w:sz w:val="28"/>
          <w:szCs w:val="28"/>
        </w:rPr>
      </w:pPr>
      <w:r>
        <w:rPr>
          <w:rFonts w:hint="default" w:ascii="Times New Roman" w:hAnsi="Times New Roman" w:cs="Times New Roman"/>
          <w:b w:val="0"/>
          <w:bCs w:val="0"/>
          <w:sz w:val="28"/>
          <w:szCs w:val="28"/>
        </w:rPr>
        <w:t>19．</w:t>
      </w:r>
      <w:r>
        <w:rPr>
          <w:rFonts w:hint="eastAsia" w:ascii="楷体" w:hAnsi="楷体" w:eastAsia="楷体" w:cs="楷体"/>
          <w:b w:val="0"/>
          <w:bCs w:val="0"/>
          <w:sz w:val="28"/>
          <w:szCs w:val="28"/>
        </w:rPr>
        <w:t>参选文件提交的截止时间</w:t>
      </w:r>
    </w:p>
    <w:p>
      <w:pPr>
        <w:ind w:left="-1" w:firstLine="560"/>
        <w:rPr>
          <w:rFonts w:hint="default" w:ascii="Times New Roman" w:hAnsi="Times New Roman" w:cs="Times New Roman"/>
          <w:b/>
          <w:bCs/>
          <w:sz w:val="28"/>
          <w:szCs w:val="28"/>
        </w:rPr>
      </w:pPr>
      <w:r>
        <w:rPr>
          <w:rFonts w:hint="default" w:ascii="Times New Roman" w:hAnsi="Times New Roman" w:cs="Times New Roman"/>
          <w:sz w:val="28"/>
          <w:szCs w:val="28"/>
        </w:rPr>
        <w:t>19.1参选人应按前附表所述的地点、日期和时间将参选文件提交给相关负责人。</w:t>
      </w:r>
    </w:p>
    <w:p>
      <w:pPr>
        <w:ind w:left="-1" w:firstLine="560"/>
        <w:rPr>
          <w:rFonts w:hint="default" w:ascii="Times New Roman" w:hAnsi="Times New Roman" w:cs="Times New Roman"/>
          <w:sz w:val="28"/>
          <w:szCs w:val="28"/>
        </w:rPr>
      </w:pPr>
      <w:r>
        <w:rPr>
          <w:rFonts w:hint="default" w:ascii="Times New Roman" w:hAnsi="Times New Roman" w:cs="Times New Roman"/>
          <w:sz w:val="28"/>
          <w:szCs w:val="28"/>
        </w:rPr>
        <w:t>19.2相关负责人可按本须知第8条规定以修改补充通知的方式，酌情延长提交参选文件的截止时间。在此情况下，参选人的所有权利和义务以及参选人受制约的截止时间，均以延长后新的投标截止时间为准。</w:t>
      </w:r>
    </w:p>
    <w:p>
      <w:pPr>
        <w:spacing w:before="120" w:beforeLines="50"/>
        <w:ind w:firstLine="562"/>
        <w:rPr>
          <w:rFonts w:hint="default" w:ascii="Times New Roman" w:hAnsi="Times New Roman" w:cs="Times New Roman"/>
          <w:b/>
          <w:bCs/>
          <w:sz w:val="28"/>
          <w:szCs w:val="28"/>
        </w:rPr>
      </w:pPr>
      <w:r>
        <w:rPr>
          <w:rFonts w:hint="default" w:ascii="Times New Roman" w:hAnsi="Times New Roman" w:eastAsia="楷体" w:cs="Times New Roman"/>
          <w:b w:val="0"/>
          <w:bCs w:val="0"/>
          <w:sz w:val="28"/>
          <w:szCs w:val="28"/>
        </w:rPr>
        <w:t>20．</w:t>
      </w:r>
      <w:r>
        <w:rPr>
          <w:rFonts w:hint="default" w:ascii="楷体" w:hAnsi="楷体" w:eastAsia="楷体" w:cs="楷体"/>
          <w:b w:val="0"/>
          <w:bCs w:val="0"/>
          <w:sz w:val="28"/>
          <w:szCs w:val="28"/>
        </w:rPr>
        <w:t>参选文件的补充、修改与撤回</w:t>
      </w:r>
    </w:p>
    <w:p>
      <w:pPr>
        <w:ind w:left="-1" w:firstLine="560"/>
        <w:rPr>
          <w:rFonts w:hint="default" w:ascii="Times New Roman" w:hAnsi="Times New Roman" w:cs="Times New Roman"/>
          <w:sz w:val="28"/>
          <w:szCs w:val="28"/>
        </w:rPr>
      </w:pPr>
      <w:r>
        <w:rPr>
          <w:rFonts w:hint="default" w:ascii="Times New Roman" w:hAnsi="Times New Roman" w:cs="Times New Roman"/>
          <w:sz w:val="28"/>
          <w:szCs w:val="28"/>
        </w:rPr>
        <w:t>20.1 参选人在提交参选文件以后，在规定的投标截止时间之前，可以以书面形式补充修改或撤回已提交的参选文件，并以书面形式通知相关负责人。补充、修改的内容为参选文件的组成部分。</w:t>
      </w:r>
    </w:p>
    <w:p>
      <w:pPr>
        <w:ind w:left="-1" w:firstLine="560"/>
        <w:rPr>
          <w:rFonts w:hint="default" w:ascii="Times New Roman" w:hAnsi="Times New Roman" w:cs="Times New Roman"/>
          <w:sz w:val="28"/>
          <w:szCs w:val="28"/>
        </w:rPr>
      </w:pPr>
      <w:r>
        <w:rPr>
          <w:rFonts w:hint="default" w:ascii="Times New Roman" w:hAnsi="Times New Roman" w:cs="Times New Roman"/>
          <w:sz w:val="28"/>
          <w:szCs w:val="28"/>
        </w:rPr>
        <w:t>20.2 参选人对参选文件的补充、修改，应按本须知第18条有关规定密封、标记和提交，并在参选文件密封袋上清楚标明“补充、修改”或“撤回”字样。</w:t>
      </w:r>
    </w:p>
    <w:p>
      <w:pPr>
        <w:ind w:left="-1" w:firstLine="562"/>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lang w:val="en-US" w:eastAsia="zh-CN"/>
        </w:rPr>
        <w:t>五、</w:t>
      </w:r>
      <w:r>
        <w:rPr>
          <w:rFonts w:hint="default" w:ascii="Times New Roman" w:hAnsi="Times New Roman" w:eastAsia="黑体" w:cs="Times New Roman"/>
          <w:b w:val="0"/>
          <w:bCs w:val="0"/>
          <w:sz w:val="28"/>
          <w:szCs w:val="28"/>
        </w:rPr>
        <w:t>合同的授予</w:t>
      </w:r>
    </w:p>
    <w:p>
      <w:pPr>
        <w:ind w:left="-1" w:firstLine="562"/>
        <w:rPr>
          <w:rFonts w:hint="eastAsia" w:ascii="楷体" w:hAnsi="楷体" w:eastAsia="楷体" w:cs="楷体"/>
          <w:b w:val="0"/>
          <w:bCs w:val="0"/>
          <w:sz w:val="28"/>
          <w:szCs w:val="28"/>
        </w:rPr>
      </w:pPr>
      <w:r>
        <w:rPr>
          <w:rFonts w:hint="default" w:ascii="Times New Roman" w:hAnsi="Times New Roman" w:cs="Times New Roman"/>
          <w:b w:val="0"/>
          <w:bCs w:val="0"/>
          <w:sz w:val="28"/>
          <w:szCs w:val="28"/>
        </w:rPr>
        <w:t>21．</w:t>
      </w:r>
      <w:r>
        <w:rPr>
          <w:rFonts w:hint="eastAsia" w:ascii="楷体" w:hAnsi="楷体" w:eastAsia="楷体" w:cs="楷体"/>
          <w:b w:val="0"/>
          <w:bCs w:val="0"/>
          <w:sz w:val="28"/>
          <w:szCs w:val="28"/>
        </w:rPr>
        <w:t>合同协议书的签订</w:t>
      </w:r>
    </w:p>
    <w:p>
      <w:pPr>
        <w:ind w:left="-1" w:firstLine="560"/>
        <w:rPr>
          <w:rFonts w:hint="default" w:ascii="Times New Roman" w:hAnsi="Times New Roman" w:cs="Times New Roman"/>
          <w:sz w:val="28"/>
          <w:szCs w:val="28"/>
        </w:rPr>
      </w:pPr>
      <w:r>
        <w:rPr>
          <w:rFonts w:hint="default" w:ascii="Times New Roman" w:hAnsi="Times New Roman" w:cs="Times New Roman"/>
          <w:sz w:val="28"/>
          <w:szCs w:val="28"/>
        </w:rPr>
        <w:t>21.1 相关负责人与中标人将于中标通知书发出之日起7日内，按照竞争性谈判文件和中标人的参选文件商定合同和签订合同，相关负责人和中标人不得再行订立背离合同实质性内容的其他协议。</w:t>
      </w:r>
    </w:p>
    <w:p>
      <w:pPr>
        <w:ind w:left="-1" w:firstLine="562"/>
        <w:rPr>
          <w:rFonts w:hint="default" w:ascii="Times New Roman" w:hAnsi="Times New Roman" w:cs="Times New Roman"/>
          <w:b/>
          <w:bCs/>
          <w:sz w:val="28"/>
          <w:szCs w:val="28"/>
        </w:rPr>
      </w:pPr>
      <w:r>
        <w:rPr>
          <w:rFonts w:hint="default" w:ascii="Times New Roman" w:hAnsi="Times New Roman" w:cs="Times New Roman"/>
          <w:b w:val="0"/>
          <w:bCs w:val="0"/>
          <w:sz w:val="28"/>
          <w:szCs w:val="28"/>
        </w:rPr>
        <w:t>22．</w:t>
      </w:r>
      <w:r>
        <w:rPr>
          <w:rFonts w:hint="default" w:ascii="楷体" w:hAnsi="楷体" w:eastAsia="楷体" w:cs="楷体"/>
          <w:b w:val="0"/>
          <w:bCs w:val="0"/>
          <w:sz w:val="28"/>
          <w:szCs w:val="28"/>
        </w:rPr>
        <w:t>合同生效</w:t>
      </w:r>
    </w:p>
    <w:p>
      <w:pPr>
        <w:ind w:firstLine="560"/>
        <w:rPr>
          <w:rFonts w:hint="default" w:ascii="Times New Roman" w:hAnsi="Times New Roman" w:cs="Times New Roman"/>
          <w:sz w:val="28"/>
          <w:szCs w:val="28"/>
        </w:rPr>
      </w:pPr>
      <w:r>
        <w:rPr>
          <w:rFonts w:hint="default" w:ascii="Times New Roman" w:hAnsi="Times New Roman" w:cs="Times New Roman"/>
          <w:sz w:val="28"/>
          <w:szCs w:val="28"/>
        </w:rPr>
        <w:t>22.1在合同双方全权代表在合同协议书上签字，并分别加盖双方单位的公章，合同正式生效。</w:t>
      </w:r>
    </w:p>
    <w:p>
      <w:pPr>
        <w:ind w:firstLine="562"/>
        <w:jc w:val="left"/>
        <w:rPr>
          <w:rFonts w:hint="default" w:ascii="Times New Roman" w:hAnsi="Times New Roman" w:cs="Times New Roman"/>
          <w:b/>
          <w:bCs/>
          <w:sz w:val="28"/>
          <w:szCs w:val="28"/>
        </w:rPr>
      </w:pPr>
      <w:r>
        <w:rPr>
          <w:rFonts w:hint="default" w:ascii="Times New Roman" w:hAnsi="Times New Roman" w:cs="Times New Roman"/>
          <w:b w:val="0"/>
          <w:bCs w:val="0"/>
          <w:sz w:val="28"/>
          <w:szCs w:val="28"/>
        </w:rPr>
        <w:t>23．</w:t>
      </w:r>
      <w:r>
        <w:rPr>
          <w:rFonts w:hint="eastAsia" w:ascii="楷体" w:hAnsi="楷体" w:eastAsia="楷体" w:cs="楷体"/>
          <w:b w:val="0"/>
          <w:bCs w:val="0"/>
          <w:sz w:val="28"/>
          <w:szCs w:val="28"/>
        </w:rPr>
        <w:t>知识产权</w:t>
      </w:r>
    </w:p>
    <w:p>
      <w:pPr>
        <w:ind w:firstLine="560"/>
        <w:rPr>
          <w:rFonts w:hint="default" w:ascii="Times New Roman" w:hAnsi="Times New Roman" w:cs="Times New Roman"/>
          <w:sz w:val="28"/>
          <w:szCs w:val="28"/>
        </w:rPr>
      </w:pPr>
      <w:r>
        <w:rPr>
          <w:rFonts w:hint="default" w:ascii="Times New Roman" w:hAnsi="Times New Roman" w:cs="Times New Roman"/>
          <w:sz w:val="28"/>
          <w:szCs w:val="28"/>
        </w:rPr>
        <w:t>23.1按竞争性谈判文件规定获得补偿的参选文件，评选后不予退回。相关负责人有权在评选束后公开展示获得补偿费用的所有投标方案成果，并通过传播媒介、杂志、书刊或其它形式介绍、展示及评价该方案成果，所有展示、推介、广告均不再向参选人支付费用。</w:t>
      </w:r>
    </w:p>
    <w:p>
      <w:pPr>
        <w:ind w:firstLine="560"/>
        <w:rPr>
          <w:rFonts w:hint="default" w:ascii="Times New Roman" w:hAnsi="Times New Roman" w:cs="Times New Roman"/>
          <w:sz w:val="28"/>
          <w:szCs w:val="28"/>
        </w:rPr>
      </w:pPr>
      <w:r>
        <w:rPr>
          <w:rFonts w:hint="default" w:ascii="Times New Roman" w:hAnsi="Times New Roman" w:cs="Times New Roman"/>
          <w:sz w:val="28"/>
          <w:szCs w:val="28"/>
        </w:rPr>
        <w:t>23.2中标方案著作权、版权、专利权和使用权归相关负责人所有（署名权除外）。</w:t>
      </w:r>
    </w:p>
    <w:p>
      <w:pPr>
        <w:ind w:firstLine="560"/>
        <w:rPr>
          <w:rFonts w:hint="default" w:ascii="Times New Roman" w:hAnsi="Times New Roman" w:cs="Times New Roman"/>
          <w:sz w:val="28"/>
          <w:szCs w:val="28"/>
        </w:rPr>
      </w:pPr>
      <w:r>
        <w:rPr>
          <w:rFonts w:hint="default" w:ascii="Times New Roman" w:hAnsi="Times New Roman" w:cs="Times New Roman"/>
          <w:sz w:val="28"/>
          <w:szCs w:val="28"/>
        </w:rPr>
        <w:t>23.3如果相关负责人、中标人使用未中标方案作为本项目实施方案，相关负责人按参选文件规定向提交方案的参选人付给使用费后，该方案的著作权、版权、专利权和使用权归相关负责人所有（署名权除外），相关负责人、中标人可以在本工程使用该方案。</w:t>
      </w:r>
    </w:p>
    <w:p>
      <w:pPr>
        <w:ind w:firstLine="560"/>
        <w:rPr>
          <w:rFonts w:hint="default" w:ascii="Times New Roman" w:hAnsi="Times New Roman" w:cs="Times New Roman"/>
          <w:sz w:val="28"/>
          <w:szCs w:val="28"/>
        </w:rPr>
      </w:pPr>
      <w:r>
        <w:rPr>
          <w:rFonts w:hint="default" w:ascii="Times New Roman" w:hAnsi="Times New Roman" w:cs="Times New Roman"/>
          <w:sz w:val="28"/>
          <w:szCs w:val="28"/>
        </w:rPr>
        <w:t>23.4相关负责人有权在实施方案中参考使用获得补偿费用的所有投标方案成果的部分内容。相关负责人有权在工程建设中根据需要对选定的实施方案进行任意的调整和修改。</w:t>
      </w:r>
    </w:p>
    <w:p>
      <w:pPr>
        <w:ind w:firstLine="560"/>
        <w:rPr>
          <w:rFonts w:hint="default" w:ascii="Times New Roman" w:hAnsi="Times New Roman" w:cs="Times New Roman"/>
          <w:sz w:val="28"/>
          <w:szCs w:val="28"/>
        </w:rPr>
      </w:pPr>
      <w:r>
        <w:rPr>
          <w:rFonts w:hint="default" w:ascii="Times New Roman" w:hAnsi="Times New Roman" w:cs="Times New Roman"/>
          <w:sz w:val="28"/>
          <w:szCs w:val="28"/>
        </w:rPr>
        <w:t>23.5参选人保证参选文件及资料均未侵犯他人的知识产权，否则必须承担全部责任。</w:t>
      </w:r>
    </w:p>
    <w:p>
      <w:pPr>
        <w:ind w:firstLine="560"/>
        <w:rPr>
          <w:rFonts w:hint="default" w:ascii="Times New Roman" w:hAnsi="Times New Roman" w:cs="Times New Roman"/>
          <w:sz w:val="28"/>
          <w:szCs w:val="28"/>
        </w:rPr>
      </w:pPr>
      <w:r>
        <w:rPr>
          <w:rFonts w:hint="default" w:ascii="Times New Roman" w:hAnsi="Times New Roman" w:cs="Times New Roman"/>
          <w:sz w:val="28"/>
          <w:szCs w:val="28"/>
        </w:rPr>
        <w:t>23.6若参选人使用了他人的专利、专有技术，涉及的费用由参选人负责。</w:t>
      </w:r>
    </w:p>
    <w:p>
      <w:pPr>
        <w:ind w:firstLine="560"/>
        <w:rPr>
          <w:rFonts w:hint="default" w:ascii="Times New Roman" w:hAnsi="Times New Roman" w:cs="Times New Roman"/>
          <w:sz w:val="28"/>
          <w:szCs w:val="28"/>
        </w:rPr>
      </w:pPr>
      <w:r>
        <w:rPr>
          <w:rFonts w:hint="default" w:ascii="Times New Roman" w:hAnsi="Times New Roman" w:cs="Times New Roman"/>
          <w:sz w:val="28"/>
          <w:szCs w:val="28"/>
        </w:rPr>
        <w:t>23.7中标人未经相关负责人许可，不得将中标方案成果用于其他任何项目的投标和设计，不得在国内外刊物、学术或技术交流会上发表该方案成果。</w:t>
      </w:r>
    </w:p>
    <w:p>
      <w:pPr>
        <w:ind w:firstLine="560"/>
        <w:rPr>
          <w:rFonts w:hint="default" w:ascii="Times New Roman" w:hAnsi="Times New Roman" w:cs="Times New Roman"/>
          <w:sz w:val="28"/>
          <w:szCs w:val="28"/>
        </w:rPr>
      </w:pPr>
      <w:r>
        <w:rPr>
          <w:rFonts w:hint="default" w:ascii="Times New Roman" w:hAnsi="Times New Roman" w:cs="Times New Roman"/>
          <w:sz w:val="28"/>
          <w:szCs w:val="28"/>
        </w:rPr>
        <w:t>23.8相关负责人有权无须事先征求中标人的同意而披露关于中标人的名称、地址、合同条款。</w:t>
      </w:r>
    </w:p>
    <w:p>
      <w:pPr>
        <w:ind w:firstLine="560"/>
        <w:rPr>
          <w:rFonts w:hint="default" w:ascii="Times New Roman" w:hAnsi="Times New Roman" w:cs="Times New Roman"/>
          <w:sz w:val="28"/>
          <w:szCs w:val="28"/>
        </w:rPr>
      </w:pPr>
      <w:r>
        <w:rPr>
          <w:rFonts w:hint="default" w:ascii="Times New Roman" w:hAnsi="Times New Roman" w:cs="Times New Roman"/>
          <w:sz w:val="28"/>
          <w:szCs w:val="28"/>
        </w:rPr>
        <w:t>23.9其余投标费用自理，相关负责人不再给予参选人经济补偿。</w:t>
      </w:r>
    </w:p>
    <w:p>
      <w:pPr>
        <w:ind w:firstLine="560"/>
        <w:rPr>
          <w:rFonts w:hint="default" w:ascii="Times New Roman" w:hAnsi="Times New Roman" w:cs="Times New Roman"/>
          <w:sz w:val="28"/>
          <w:szCs w:val="28"/>
        </w:rPr>
        <w:sectPr>
          <w:pgSz w:w="11906" w:h="16838"/>
          <w:pgMar w:top="2098" w:right="1474" w:bottom="1701" w:left="1587" w:header="851" w:footer="992" w:gutter="0"/>
          <w:cols w:space="425" w:num="1"/>
          <w:docGrid w:type="lines" w:linePitch="312" w:charSpace="0"/>
        </w:sectPr>
      </w:pPr>
      <w:r>
        <w:rPr>
          <w:rFonts w:hint="default" w:ascii="Times New Roman" w:hAnsi="Times New Roman" w:cs="Times New Roman"/>
          <w:sz w:val="28"/>
          <w:szCs w:val="28"/>
        </w:rPr>
        <w:t>23.10经评选委员会全体成员认定投标方案未达到竞争性谈判文件规定的编制深度要求的，或者串通投标的，不给予参选人经济补偿。</w:t>
      </w:r>
      <w:bookmarkStart w:id="4" w:name="_GoBack"/>
      <w:bookmarkEnd w:id="4"/>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6"/>
    <w:multiLevelType w:val="multilevel"/>
    <w:tmpl w:val="00000026"/>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B2018DC"/>
    <w:multiLevelType w:val="multilevel"/>
    <w:tmpl w:val="2B2018DC"/>
    <w:lvl w:ilvl="0" w:tentative="0">
      <w:start w:val="10"/>
      <w:numFmt w:val="decimal"/>
      <w:lvlText w:val="%1．"/>
      <w:lvlJc w:val="left"/>
      <w:pPr>
        <w:ind w:left="1282" w:hanging="720"/>
      </w:pPr>
      <w:rPr>
        <w:rFonts w:hint="default" w:ascii="Times New Roman" w:hAnsi="Times New Roman" w:cs="Times New Roman"/>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
    <w:nsid w:val="584F0AC4"/>
    <w:multiLevelType w:val="multilevel"/>
    <w:tmpl w:val="584F0AC4"/>
    <w:lvl w:ilvl="0" w:tentative="0">
      <w:start w:val="10"/>
      <w:numFmt w:val="decimal"/>
      <w:lvlText w:val="%1"/>
      <w:lvlJc w:val="left"/>
      <w:pPr>
        <w:ind w:left="615" w:hanging="615"/>
      </w:pPr>
      <w:rPr>
        <w:rFonts w:hint="default"/>
      </w:rPr>
    </w:lvl>
    <w:lvl w:ilvl="1" w:tentative="0">
      <w:start w:val="1"/>
      <w:numFmt w:val="decimal"/>
      <w:lvlText w:val="%1.%2"/>
      <w:lvlJc w:val="left"/>
      <w:pPr>
        <w:ind w:left="1622" w:hanging="720"/>
      </w:pPr>
      <w:rPr>
        <w:rFonts w:hint="default"/>
      </w:rPr>
    </w:lvl>
    <w:lvl w:ilvl="2" w:tentative="0">
      <w:start w:val="1"/>
      <w:numFmt w:val="decimal"/>
      <w:lvlText w:val="%1.%2.%3"/>
      <w:lvlJc w:val="left"/>
      <w:pPr>
        <w:ind w:left="2524" w:hanging="720"/>
      </w:pPr>
      <w:rPr>
        <w:rFonts w:hint="default"/>
      </w:rPr>
    </w:lvl>
    <w:lvl w:ilvl="3" w:tentative="0">
      <w:start w:val="1"/>
      <w:numFmt w:val="decimal"/>
      <w:lvlText w:val="%1.%2.%3.%4"/>
      <w:lvlJc w:val="left"/>
      <w:pPr>
        <w:ind w:left="3786" w:hanging="1080"/>
      </w:pPr>
      <w:rPr>
        <w:rFonts w:hint="default"/>
      </w:rPr>
    </w:lvl>
    <w:lvl w:ilvl="4" w:tentative="0">
      <w:start w:val="1"/>
      <w:numFmt w:val="decimal"/>
      <w:lvlText w:val="%1.%2.%3.%4.%5"/>
      <w:lvlJc w:val="left"/>
      <w:pPr>
        <w:ind w:left="5048" w:hanging="1440"/>
      </w:pPr>
      <w:rPr>
        <w:rFonts w:hint="default"/>
      </w:rPr>
    </w:lvl>
    <w:lvl w:ilvl="5" w:tentative="0">
      <w:start w:val="1"/>
      <w:numFmt w:val="decimal"/>
      <w:lvlText w:val="%1.%2.%3.%4.%5.%6"/>
      <w:lvlJc w:val="left"/>
      <w:pPr>
        <w:ind w:left="6310" w:hanging="1800"/>
      </w:pPr>
      <w:rPr>
        <w:rFonts w:hint="default"/>
      </w:rPr>
    </w:lvl>
    <w:lvl w:ilvl="6" w:tentative="0">
      <w:start w:val="1"/>
      <w:numFmt w:val="decimal"/>
      <w:lvlText w:val="%1.%2.%3.%4.%5.%6.%7"/>
      <w:lvlJc w:val="left"/>
      <w:pPr>
        <w:ind w:left="7572" w:hanging="2160"/>
      </w:pPr>
      <w:rPr>
        <w:rFonts w:hint="default"/>
      </w:rPr>
    </w:lvl>
    <w:lvl w:ilvl="7" w:tentative="0">
      <w:start w:val="1"/>
      <w:numFmt w:val="decimal"/>
      <w:lvlText w:val="%1.%2.%3.%4.%5.%6.%7.%8"/>
      <w:lvlJc w:val="left"/>
      <w:pPr>
        <w:ind w:left="8474" w:hanging="2160"/>
      </w:pPr>
      <w:rPr>
        <w:rFonts w:hint="default"/>
      </w:rPr>
    </w:lvl>
    <w:lvl w:ilvl="8" w:tentative="0">
      <w:start w:val="1"/>
      <w:numFmt w:val="decimal"/>
      <w:lvlText w:val="%1.%2.%3.%4.%5.%6.%7.%8.%9"/>
      <w:lvlJc w:val="left"/>
      <w:pPr>
        <w:ind w:left="9736" w:hanging="252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5D6146"/>
    <w:rsid w:val="3A5D6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pBdr>
        <w:top w:val="single" w:color="auto" w:sz="4" w:space="1"/>
      </w:pBdr>
    </w:pPr>
    <w:rPr>
      <w:b/>
      <w:bCs/>
    </w:rPr>
  </w:style>
  <w:style w:type="paragraph" w:styleId="4">
    <w:name w:val="Body Text First Indent"/>
    <w:basedOn w:val="3"/>
    <w:qFormat/>
    <w:uiPriority w:val="0"/>
    <w:pPr>
      <w:pBdr>
        <w:top w:val="none" w:color="auto" w:sz="0" w:space="0"/>
      </w:pBdr>
      <w:spacing w:after="120" w:afterLines="0"/>
      <w:ind w:firstLine="420"/>
    </w:pPr>
    <w:rPr>
      <w:b w:val="0"/>
      <w:bCs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2021-09-02T07:10:00Z</dcterms:created>
  <dc:creator>黄强</dc:creator>
  <cp:lastModifiedBy>黄强</cp:lastModifiedBy>
  <dcterms:modified xsi:type="dcterms:W3CDTF">2021-09-02T07:11:04Z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0180EDE85D2D44D092AE87AD46F999E8</vt:lpwstr>
  </property>
</Properties>
</file>